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3" w:type="dxa"/>
        <w:tblBorders>
          <w:top w:val="nil"/>
          <w:bottom w:val="nil"/>
          <w:insideH w:val="nil"/>
          <w:insideV w:val="nil"/>
        </w:tblBorders>
        <w:tblCellMar>
          <w:left w:w="0" w:type="dxa"/>
          <w:right w:w="0" w:type="dxa"/>
        </w:tblCellMar>
        <w:tblLook w:val="04A0"/>
      </w:tblPr>
      <w:tblGrid>
        <w:gridCol w:w="3383"/>
        <w:gridCol w:w="6130"/>
      </w:tblGrid>
      <w:tr w:rsidR="00FF4CB0" w:rsidRPr="00A4389D">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rsidR="00FF4CB0" w:rsidRPr="00A4389D" w:rsidRDefault="007B79AB" w:rsidP="00FF4CB0">
            <w:pPr>
              <w:spacing w:before="120"/>
              <w:jc w:val="center"/>
              <w:rPr>
                <w:sz w:val="26"/>
              </w:rPr>
            </w:pPr>
            <w:r w:rsidRPr="007B79AB">
              <w:rPr>
                <w:b/>
                <w:bCs/>
                <w:noProof/>
                <w:sz w:val="26"/>
              </w:rPr>
              <w:pict>
                <v:line id="_x0000_s1031" style="position:absolute;left:0;text-align:left;z-index:251657728" from="60.6pt,26.3pt" to="97.65pt,26.3pt"/>
              </w:pict>
            </w:r>
            <w:r w:rsidR="00FF4CB0" w:rsidRPr="00A4389D">
              <w:rPr>
                <w:b/>
                <w:bCs/>
                <w:sz w:val="26"/>
              </w:rPr>
              <w:t>CHÍNH PHỦ</w:t>
            </w:r>
            <w:r w:rsidR="00FF4CB0" w:rsidRPr="00A4389D">
              <w:rPr>
                <w:b/>
                <w:bCs/>
                <w:sz w:val="26"/>
              </w:rPr>
              <w:br/>
            </w:r>
          </w:p>
        </w:tc>
        <w:tc>
          <w:tcPr>
            <w:tcW w:w="6130" w:type="dxa"/>
            <w:tcBorders>
              <w:top w:val="nil"/>
              <w:left w:val="nil"/>
              <w:bottom w:val="nil"/>
              <w:right w:val="nil"/>
              <w:tl2br w:val="nil"/>
              <w:tr2bl w:val="nil"/>
            </w:tcBorders>
            <w:shd w:val="clear" w:color="auto" w:fill="auto"/>
            <w:tcMar>
              <w:top w:w="0" w:type="dxa"/>
              <w:left w:w="108" w:type="dxa"/>
              <w:bottom w:w="0" w:type="dxa"/>
              <w:right w:w="108" w:type="dxa"/>
            </w:tcMar>
          </w:tcPr>
          <w:p w:rsidR="00FF4CB0" w:rsidRPr="00A4389D" w:rsidRDefault="007B79AB" w:rsidP="00FF4CB0">
            <w:pPr>
              <w:spacing w:before="120"/>
              <w:jc w:val="center"/>
              <w:rPr>
                <w:sz w:val="26"/>
              </w:rPr>
            </w:pPr>
            <w:r w:rsidRPr="007B79AB">
              <w:rPr>
                <w:b/>
                <w:bCs/>
                <w:noProof/>
                <w:sz w:val="26"/>
              </w:rPr>
              <w:pict>
                <v:line id="_x0000_s1028" style="position:absolute;left:0;text-align:left;z-index:251656704;mso-position-horizontal-relative:text;mso-position-vertical-relative:text" from="62.45pt,41.3pt" to="230.6pt,41.3pt"/>
              </w:pict>
            </w:r>
            <w:r w:rsidR="00FF4CB0" w:rsidRPr="00A4389D">
              <w:rPr>
                <w:b/>
                <w:bCs/>
                <w:sz w:val="26"/>
              </w:rPr>
              <w:t xml:space="preserve">CỘNG HÒA XÃ HỘI CHỦ NGHĨA VIỆT </w:t>
            </w:r>
            <w:smartTag w:uri="urn:schemas-microsoft-com:office:smarttags" w:element="place">
              <w:smartTag w:uri="urn:schemas-microsoft-com:office:smarttags" w:element="country-region">
                <w:r w:rsidR="00FF4CB0" w:rsidRPr="00A4389D">
                  <w:rPr>
                    <w:b/>
                    <w:bCs/>
                    <w:sz w:val="26"/>
                  </w:rPr>
                  <w:t>NAM</w:t>
                </w:r>
              </w:smartTag>
            </w:smartTag>
            <w:r w:rsidR="00FF4CB0" w:rsidRPr="00A4389D">
              <w:rPr>
                <w:b/>
                <w:bCs/>
                <w:sz w:val="26"/>
              </w:rPr>
              <w:br/>
            </w:r>
            <w:r w:rsidR="00FF4CB0" w:rsidRPr="00A4389D">
              <w:rPr>
                <w:b/>
                <w:bCs/>
                <w:sz w:val="28"/>
              </w:rPr>
              <w:t xml:space="preserve">Độc lập - Tự do - Hạnh phúc </w:t>
            </w:r>
            <w:r w:rsidR="00FF4CB0" w:rsidRPr="00A4389D">
              <w:rPr>
                <w:b/>
                <w:bCs/>
                <w:sz w:val="26"/>
              </w:rPr>
              <w:br/>
            </w:r>
          </w:p>
        </w:tc>
      </w:tr>
      <w:tr w:rsidR="00FF4CB0" w:rsidRPr="00A4389D">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rsidR="00FF4CB0" w:rsidRPr="00A4389D" w:rsidRDefault="00FF4CB0" w:rsidP="008D144B">
            <w:pPr>
              <w:spacing w:before="120"/>
              <w:jc w:val="center"/>
              <w:rPr>
                <w:sz w:val="26"/>
              </w:rPr>
            </w:pPr>
            <w:r w:rsidRPr="00A4389D">
              <w:rPr>
                <w:sz w:val="26"/>
              </w:rPr>
              <w:t xml:space="preserve">Số: </w:t>
            </w:r>
            <w:r w:rsidR="008D144B" w:rsidRPr="00A4389D">
              <w:rPr>
                <w:sz w:val="26"/>
                <w:lang w:val="vi-VN"/>
              </w:rPr>
              <w:t xml:space="preserve">             </w:t>
            </w:r>
            <w:r w:rsidR="00041D05" w:rsidRPr="00A4389D">
              <w:rPr>
                <w:sz w:val="26"/>
              </w:rPr>
              <w:t xml:space="preserve">/       </w:t>
            </w:r>
            <w:r w:rsidRPr="00A4389D">
              <w:rPr>
                <w:sz w:val="26"/>
              </w:rPr>
              <w:t>/NĐ-CP</w:t>
            </w:r>
          </w:p>
        </w:tc>
        <w:tc>
          <w:tcPr>
            <w:tcW w:w="6130" w:type="dxa"/>
            <w:tcBorders>
              <w:top w:val="nil"/>
              <w:left w:val="nil"/>
              <w:bottom w:val="nil"/>
              <w:right w:val="nil"/>
              <w:tl2br w:val="nil"/>
              <w:tr2bl w:val="nil"/>
            </w:tcBorders>
            <w:shd w:val="clear" w:color="auto" w:fill="auto"/>
            <w:tcMar>
              <w:top w:w="0" w:type="dxa"/>
              <w:left w:w="108" w:type="dxa"/>
              <w:bottom w:w="0" w:type="dxa"/>
              <w:right w:w="108" w:type="dxa"/>
            </w:tcMar>
          </w:tcPr>
          <w:p w:rsidR="00FF4CB0" w:rsidRPr="00A4389D" w:rsidRDefault="00FF4CB0" w:rsidP="00041D05">
            <w:pPr>
              <w:spacing w:before="120"/>
              <w:jc w:val="center"/>
              <w:rPr>
                <w:sz w:val="26"/>
              </w:rPr>
            </w:pPr>
            <w:r w:rsidRPr="00A4389D">
              <w:rPr>
                <w:i/>
                <w:iCs/>
                <w:sz w:val="26"/>
              </w:rPr>
              <w:t xml:space="preserve">Hà Nội, ngày </w:t>
            </w:r>
            <w:r w:rsidR="00041D05" w:rsidRPr="00A4389D">
              <w:rPr>
                <w:i/>
                <w:iCs/>
                <w:sz w:val="26"/>
              </w:rPr>
              <w:t xml:space="preserve">    </w:t>
            </w:r>
            <w:r w:rsidRPr="00A4389D">
              <w:rPr>
                <w:i/>
                <w:iCs/>
                <w:sz w:val="26"/>
              </w:rPr>
              <w:t xml:space="preserve"> tháng </w:t>
            </w:r>
            <w:r w:rsidR="00041D05" w:rsidRPr="00A4389D">
              <w:rPr>
                <w:i/>
                <w:iCs/>
                <w:sz w:val="26"/>
              </w:rPr>
              <w:t xml:space="preserve">   </w:t>
            </w:r>
            <w:r w:rsidRPr="00A4389D">
              <w:rPr>
                <w:i/>
                <w:iCs/>
                <w:sz w:val="26"/>
              </w:rPr>
              <w:t xml:space="preserve"> năm </w:t>
            </w:r>
          </w:p>
        </w:tc>
      </w:tr>
    </w:tbl>
    <w:p w:rsidR="00FF4CB0" w:rsidRPr="00A4389D" w:rsidRDefault="007B79AB" w:rsidP="00FF4CB0">
      <w:pPr>
        <w:spacing w:before="120" w:after="280" w:afterAutospacing="1"/>
        <w:rPr>
          <w:sz w:val="28"/>
        </w:rPr>
      </w:pPr>
      <w:r>
        <w:rPr>
          <w:noProof/>
          <w:sz w:val="28"/>
        </w:rPr>
        <w:pict>
          <v:shapetype id="_x0000_t202" coordsize="21600,21600" o:spt="202" path="m,l,21600r21600,l21600,xe">
            <v:stroke joinstyle="miter"/>
            <v:path gradientshapeok="t" o:connecttype="rect"/>
          </v:shapetype>
          <v:shape id="_x0000_s1035" type="#_x0000_t202" style="position:absolute;margin-left:8.8pt;margin-top:6.6pt;width:119.75pt;height:34.35pt;z-index:251659776;mso-position-horizontal-relative:text;mso-position-vertical-relative:text">
            <v:textbox>
              <w:txbxContent>
                <w:p w:rsidR="00926407" w:rsidRPr="00926407" w:rsidRDefault="00926407" w:rsidP="00926407">
                  <w:pPr>
                    <w:jc w:val="center"/>
                    <w:rPr>
                      <w:sz w:val="34"/>
                      <w:szCs w:val="26"/>
                      <w:lang w:val="vi-VN"/>
                    </w:rPr>
                  </w:pPr>
                  <w:r w:rsidRPr="00926407">
                    <w:rPr>
                      <w:sz w:val="34"/>
                      <w:szCs w:val="26"/>
                      <w:lang w:val="vi-VN"/>
                    </w:rPr>
                    <w:t xml:space="preserve">DỰ THẢO </w:t>
                  </w:r>
                  <w:r w:rsidR="007F375A">
                    <w:rPr>
                      <w:sz w:val="34"/>
                      <w:szCs w:val="26"/>
                      <w:lang w:val="vi-VN"/>
                    </w:rPr>
                    <w:t>4</w:t>
                  </w:r>
                </w:p>
              </w:txbxContent>
            </v:textbox>
          </v:shape>
        </w:pict>
      </w:r>
      <w:r w:rsidR="00FF4CB0" w:rsidRPr="00A4389D">
        <w:rPr>
          <w:sz w:val="28"/>
        </w:rPr>
        <w:t> </w:t>
      </w:r>
    </w:p>
    <w:p w:rsidR="00FF4CB0" w:rsidRPr="00A4389D" w:rsidRDefault="00FF4CB0" w:rsidP="00FF4CB0">
      <w:pPr>
        <w:spacing w:before="120" w:after="280" w:afterAutospacing="1"/>
        <w:jc w:val="center"/>
        <w:rPr>
          <w:b/>
          <w:bCs/>
          <w:sz w:val="28"/>
        </w:rPr>
      </w:pPr>
      <w:r w:rsidRPr="00A4389D">
        <w:rPr>
          <w:b/>
          <w:bCs/>
          <w:sz w:val="28"/>
        </w:rPr>
        <w:t>NGHỊ ĐỊNH</w:t>
      </w:r>
    </w:p>
    <w:p w:rsidR="00FF4CB0" w:rsidRPr="00A4389D" w:rsidRDefault="00F7692C" w:rsidP="00FF4CB0">
      <w:pPr>
        <w:jc w:val="center"/>
        <w:rPr>
          <w:b/>
          <w:iCs/>
          <w:sz w:val="28"/>
          <w:lang w:val="vi-VN"/>
        </w:rPr>
      </w:pPr>
      <w:r w:rsidRPr="00A4389D">
        <w:rPr>
          <w:b/>
          <w:iCs/>
          <w:sz w:val="28"/>
          <w:lang w:val="vi-VN"/>
        </w:rPr>
        <w:t>Về thực hiện độc quyền nhà nước trong hoạt động thương mại</w:t>
      </w:r>
    </w:p>
    <w:p w:rsidR="00FF4CB0" w:rsidRPr="00A4389D" w:rsidRDefault="007B79AB" w:rsidP="00FF4CB0">
      <w:pPr>
        <w:spacing w:before="120" w:after="280" w:afterAutospacing="1"/>
        <w:jc w:val="center"/>
        <w:rPr>
          <w:b/>
          <w:sz w:val="28"/>
        </w:rPr>
      </w:pPr>
      <w:r>
        <w:rPr>
          <w:b/>
          <w:noProof/>
          <w:sz w:val="28"/>
        </w:rPr>
        <w:pict>
          <v:line id="_x0000_s1034" style="position:absolute;left:0;text-align:left;z-index:251658752" from="157.5pt,9.85pt" to="285.75pt,9.85pt"/>
        </w:pict>
      </w:r>
    </w:p>
    <w:p w:rsidR="00FF4CB0" w:rsidRPr="00A4389D" w:rsidRDefault="00FF4CB0" w:rsidP="00FF4CB0">
      <w:pPr>
        <w:spacing w:before="120" w:after="120" w:line="340" w:lineRule="exact"/>
        <w:ind w:firstLine="562"/>
        <w:jc w:val="both"/>
        <w:rPr>
          <w:sz w:val="28"/>
        </w:rPr>
      </w:pPr>
      <w:r w:rsidRPr="00A4389D">
        <w:rPr>
          <w:i/>
          <w:iCs/>
          <w:sz w:val="28"/>
        </w:rPr>
        <w:t xml:space="preserve">Căn cứ Luật Tổ chức </w:t>
      </w:r>
      <w:r w:rsidRPr="00A4389D">
        <w:rPr>
          <w:i/>
          <w:iCs/>
          <w:sz w:val="28"/>
          <w:shd w:val="solid" w:color="FFFFFF" w:fill="auto"/>
        </w:rPr>
        <w:t>Chính phủ</w:t>
      </w:r>
      <w:r w:rsidRPr="00A4389D">
        <w:rPr>
          <w:i/>
          <w:iCs/>
          <w:sz w:val="28"/>
        </w:rPr>
        <w:t xml:space="preserve"> ngày 25 tháng 12 năm 2001;</w:t>
      </w:r>
    </w:p>
    <w:p w:rsidR="00FF4CB0" w:rsidRPr="00A4389D" w:rsidRDefault="00FF4CB0" w:rsidP="00FF4CB0">
      <w:pPr>
        <w:spacing w:before="120" w:after="120" w:line="340" w:lineRule="exact"/>
        <w:ind w:firstLine="562"/>
        <w:jc w:val="both"/>
        <w:rPr>
          <w:i/>
          <w:iCs/>
          <w:sz w:val="28"/>
          <w:lang w:val="vi-VN"/>
        </w:rPr>
      </w:pPr>
      <w:r w:rsidRPr="00A4389D">
        <w:rPr>
          <w:i/>
          <w:iCs/>
          <w:sz w:val="28"/>
        </w:rPr>
        <w:t xml:space="preserve">Căn cứ Luật Thương mại ngày 14 </w:t>
      </w:r>
      <w:r w:rsidRPr="00A4389D">
        <w:rPr>
          <w:i/>
          <w:iCs/>
          <w:sz w:val="28"/>
          <w:shd w:val="solid" w:color="FFFFFF" w:fill="auto"/>
        </w:rPr>
        <w:t>tháng</w:t>
      </w:r>
      <w:r w:rsidRPr="00A4389D">
        <w:rPr>
          <w:i/>
          <w:iCs/>
          <w:sz w:val="28"/>
        </w:rPr>
        <w:t xml:space="preserve"> 6 năm 2005;</w:t>
      </w:r>
    </w:p>
    <w:p w:rsidR="00317FCE" w:rsidRPr="00A4389D" w:rsidRDefault="00F7692C" w:rsidP="00FF4CB0">
      <w:pPr>
        <w:spacing w:before="120" w:after="120" w:line="340" w:lineRule="exact"/>
        <w:ind w:firstLine="562"/>
        <w:jc w:val="both"/>
        <w:rPr>
          <w:i/>
          <w:iCs/>
          <w:sz w:val="28"/>
          <w:lang w:val="vi-VN"/>
        </w:rPr>
      </w:pPr>
      <w:r w:rsidRPr="00A4389D">
        <w:rPr>
          <w:i/>
          <w:iCs/>
          <w:sz w:val="28"/>
          <w:lang w:val="vi-VN"/>
        </w:rPr>
        <w:t xml:space="preserve">Căn cứ Luật Cạnh tranh ngày </w:t>
      </w:r>
      <w:r w:rsidR="00213464" w:rsidRPr="00A4389D">
        <w:rPr>
          <w:i/>
          <w:iCs/>
          <w:sz w:val="28"/>
          <w:lang w:val="vi-VN"/>
        </w:rPr>
        <w:t>03 tháng 12 năm 2004;</w:t>
      </w:r>
    </w:p>
    <w:p w:rsidR="00F7692C" w:rsidRPr="00A4389D" w:rsidRDefault="00926407" w:rsidP="00FF4CB0">
      <w:pPr>
        <w:spacing w:before="120" w:after="120" w:line="340" w:lineRule="exact"/>
        <w:ind w:firstLine="562"/>
        <w:jc w:val="both"/>
        <w:rPr>
          <w:i/>
          <w:iCs/>
          <w:sz w:val="28"/>
          <w:lang w:val="vi-VN"/>
        </w:rPr>
      </w:pPr>
      <w:r w:rsidRPr="00A4389D">
        <w:rPr>
          <w:i/>
          <w:iCs/>
          <w:sz w:val="28"/>
          <w:lang w:val="vi-VN"/>
        </w:rPr>
        <w:t xml:space="preserve">Căn cứ </w:t>
      </w:r>
      <w:r w:rsidR="00317FCE" w:rsidRPr="00A4389D">
        <w:rPr>
          <w:i/>
          <w:iCs/>
          <w:sz w:val="28"/>
          <w:lang w:val="vi-VN"/>
        </w:rPr>
        <w:t xml:space="preserve">Luật Quản lý, sử dụng vốn nhà nước vào sản xuất, kinh doanh của doanh nghiệp năm 2014; </w:t>
      </w:r>
      <w:r w:rsidR="00AB4300" w:rsidRPr="00A4389D">
        <w:rPr>
          <w:i/>
          <w:iCs/>
          <w:sz w:val="28"/>
          <w:lang w:val="vi-VN"/>
        </w:rPr>
        <w:t xml:space="preserve"> </w:t>
      </w:r>
    </w:p>
    <w:p w:rsidR="00F7692C" w:rsidRPr="00A4389D" w:rsidRDefault="00F7692C" w:rsidP="00FF4CB0">
      <w:pPr>
        <w:spacing w:before="120" w:after="120" w:line="340" w:lineRule="exact"/>
        <w:ind w:firstLine="562"/>
        <w:jc w:val="both"/>
        <w:rPr>
          <w:sz w:val="28"/>
          <w:lang w:val="vi-VN"/>
        </w:rPr>
      </w:pPr>
      <w:r w:rsidRPr="00A4389D">
        <w:rPr>
          <w:i/>
          <w:iCs/>
          <w:sz w:val="28"/>
          <w:lang w:val="vi-VN"/>
        </w:rPr>
        <w:t>Căn cứ Luật Doanh nghiệp ngày 26 tháng 11 năm 201</w:t>
      </w:r>
      <w:r w:rsidR="007F375A">
        <w:rPr>
          <w:i/>
          <w:iCs/>
          <w:sz w:val="28"/>
          <w:lang w:val="vi-VN"/>
        </w:rPr>
        <w:t>4</w:t>
      </w:r>
      <w:r w:rsidRPr="00A4389D">
        <w:rPr>
          <w:i/>
          <w:iCs/>
          <w:sz w:val="28"/>
          <w:lang w:val="vi-VN"/>
        </w:rPr>
        <w:t>;</w:t>
      </w:r>
    </w:p>
    <w:p w:rsidR="00FF4CB0" w:rsidRPr="00A4389D" w:rsidRDefault="00FF4CB0" w:rsidP="00FF4CB0">
      <w:pPr>
        <w:spacing w:before="120" w:after="120" w:line="340" w:lineRule="exact"/>
        <w:ind w:firstLine="562"/>
        <w:jc w:val="both"/>
        <w:rPr>
          <w:sz w:val="28"/>
          <w:lang w:val="vi-VN"/>
        </w:rPr>
      </w:pPr>
      <w:r w:rsidRPr="00A4389D">
        <w:rPr>
          <w:i/>
          <w:iCs/>
          <w:sz w:val="28"/>
          <w:lang w:val="vi-VN"/>
        </w:rPr>
        <w:t>Theo đề nghị của Bộ trưởng Bộ Công Thương,</w:t>
      </w:r>
    </w:p>
    <w:p w:rsidR="00FF4CB0" w:rsidRPr="00A4389D" w:rsidRDefault="00FF4CB0" w:rsidP="00FF4CB0">
      <w:pPr>
        <w:spacing w:before="120" w:after="120" w:line="340" w:lineRule="exact"/>
        <w:ind w:firstLine="562"/>
        <w:jc w:val="both"/>
        <w:rPr>
          <w:i/>
          <w:iCs/>
          <w:sz w:val="28"/>
          <w:lang w:val="vi-VN"/>
        </w:rPr>
      </w:pPr>
      <w:r w:rsidRPr="00A4389D">
        <w:rPr>
          <w:i/>
          <w:iCs/>
          <w:sz w:val="28"/>
          <w:lang w:val="vi-VN"/>
        </w:rPr>
        <w:t xml:space="preserve">Chính phủ ban hành Nghị định </w:t>
      </w:r>
      <w:r w:rsidR="00213464" w:rsidRPr="00A4389D">
        <w:rPr>
          <w:i/>
          <w:iCs/>
          <w:sz w:val="28"/>
          <w:lang w:val="vi-VN"/>
        </w:rPr>
        <w:t>về thực hiện độc quyền nhà nước trong hoạt động thương mại.</w:t>
      </w:r>
    </w:p>
    <w:p w:rsidR="00BE79BB" w:rsidRPr="00A4389D" w:rsidRDefault="00BE79BB" w:rsidP="00DC70AF">
      <w:pPr>
        <w:spacing w:before="120" w:after="120" w:line="340" w:lineRule="exact"/>
        <w:ind w:firstLine="562"/>
        <w:jc w:val="center"/>
        <w:rPr>
          <w:b/>
          <w:iCs/>
          <w:sz w:val="28"/>
        </w:rPr>
      </w:pPr>
      <w:r w:rsidRPr="00A4389D">
        <w:rPr>
          <w:b/>
          <w:iCs/>
          <w:sz w:val="28"/>
        </w:rPr>
        <w:t xml:space="preserve">Chương </w:t>
      </w:r>
      <w:r w:rsidR="00DC70AF" w:rsidRPr="00A4389D">
        <w:rPr>
          <w:b/>
          <w:iCs/>
          <w:sz w:val="28"/>
        </w:rPr>
        <w:t xml:space="preserve">I </w:t>
      </w:r>
    </w:p>
    <w:p w:rsidR="00DC70AF" w:rsidRPr="00A4389D" w:rsidRDefault="00DC70AF" w:rsidP="00DC70AF">
      <w:pPr>
        <w:spacing w:before="120" w:after="120" w:line="340" w:lineRule="exact"/>
        <w:ind w:firstLine="562"/>
        <w:jc w:val="center"/>
        <w:rPr>
          <w:b/>
          <w:iCs/>
          <w:sz w:val="28"/>
        </w:rPr>
      </w:pPr>
      <w:r w:rsidRPr="00A4389D">
        <w:rPr>
          <w:b/>
          <w:iCs/>
          <w:sz w:val="28"/>
        </w:rPr>
        <w:t>QUY ĐỊNH CHUNG</w:t>
      </w:r>
    </w:p>
    <w:p w:rsidR="00213464" w:rsidRPr="00A4389D" w:rsidRDefault="00FF4CB0" w:rsidP="00213464">
      <w:pPr>
        <w:spacing w:before="120" w:after="120" w:line="340" w:lineRule="exact"/>
        <w:ind w:firstLine="562"/>
        <w:jc w:val="both"/>
        <w:rPr>
          <w:b/>
          <w:bCs/>
          <w:sz w:val="28"/>
          <w:lang w:val="vi-VN"/>
        </w:rPr>
      </w:pPr>
      <w:r w:rsidRPr="00A4389D">
        <w:rPr>
          <w:b/>
          <w:bCs/>
          <w:sz w:val="28"/>
          <w:lang w:val="vi-VN"/>
        </w:rPr>
        <w:t>Điều 1.</w:t>
      </w:r>
      <w:r w:rsidR="00213464" w:rsidRPr="00A4389D">
        <w:rPr>
          <w:b/>
          <w:bCs/>
          <w:sz w:val="28"/>
          <w:lang w:val="vi-VN"/>
        </w:rPr>
        <w:t xml:space="preserve"> Phạm vi điều chỉnh</w:t>
      </w:r>
    </w:p>
    <w:p w:rsidR="00A117E3" w:rsidRPr="00A4389D" w:rsidRDefault="00213464" w:rsidP="00EC527E">
      <w:pPr>
        <w:spacing w:before="120" w:after="120" w:line="340" w:lineRule="exact"/>
        <w:ind w:firstLine="562"/>
        <w:jc w:val="both"/>
        <w:rPr>
          <w:bCs/>
          <w:sz w:val="28"/>
        </w:rPr>
      </w:pPr>
      <w:r w:rsidRPr="00A4389D">
        <w:rPr>
          <w:bCs/>
          <w:sz w:val="28"/>
          <w:lang w:val="vi-VN"/>
        </w:rPr>
        <w:t xml:space="preserve">Nghị định này </w:t>
      </w:r>
      <w:r w:rsidR="00543CAA" w:rsidRPr="00A4389D">
        <w:rPr>
          <w:bCs/>
          <w:sz w:val="28"/>
          <w:lang w:val="vi-VN"/>
        </w:rPr>
        <w:t xml:space="preserve">quy định về việc thực hiện độc quyền nhà nước trong hoạt động thương mại bao gồm: </w:t>
      </w:r>
    </w:p>
    <w:p w:rsidR="00BE79BB" w:rsidRPr="00A4389D" w:rsidRDefault="001C0212" w:rsidP="00EC527E">
      <w:pPr>
        <w:spacing w:before="120" w:after="120" w:line="340" w:lineRule="exact"/>
        <w:ind w:firstLine="562"/>
        <w:jc w:val="both"/>
        <w:rPr>
          <w:bCs/>
          <w:sz w:val="28"/>
          <w:lang w:val="vi-VN"/>
        </w:rPr>
      </w:pPr>
      <w:r>
        <w:rPr>
          <w:bCs/>
          <w:sz w:val="28"/>
          <w:lang w:val="vi-VN"/>
        </w:rPr>
        <w:t>1.</w:t>
      </w:r>
      <w:r w:rsidR="00A117E3" w:rsidRPr="00A4389D">
        <w:rPr>
          <w:bCs/>
          <w:sz w:val="28"/>
          <w:lang w:val="vi-VN"/>
        </w:rPr>
        <w:t xml:space="preserve"> </w:t>
      </w:r>
      <w:r w:rsidR="000C0DA8">
        <w:rPr>
          <w:bCs/>
          <w:sz w:val="28"/>
          <w:lang w:val="vi-VN"/>
        </w:rPr>
        <w:t>N</w:t>
      </w:r>
      <w:r w:rsidR="00BE79BB" w:rsidRPr="00A4389D">
        <w:rPr>
          <w:bCs/>
          <w:sz w:val="28"/>
          <w:lang w:val="vi-VN"/>
        </w:rPr>
        <w:t>guyên tắc</w:t>
      </w:r>
      <w:r w:rsidR="000C0DA8">
        <w:rPr>
          <w:bCs/>
          <w:sz w:val="28"/>
          <w:lang w:val="vi-VN"/>
        </w:rPr>
        <w:t>, tiêu chí</w:t>
      </w:r>
      <w:r w:rsidR="00BE79BB" w:rsidRPr="00A4389D">
        <w:rPr>
          <w:bCs/>
          <w:sz w:val="28"/>
          <w:lang w:val="vi-VN"/>
        </w:rPr>
        <w:t xml:space="preserve"> thực hiện</w:t>
      </w:r>
      <w:r w:rsidR="00543CAA" w:rsidRPr="00A4389D">
        <w:rPr>
          <w:bCs/>
          <w:sz w:val="28"/>
          <w:lang w:val="vi-VN"/>
        </w:rPr>
        <w:t xml:space="preserve"> độc quyền nhà n</w:t>
      </w:r>
      <w:r>
        <w:rPr>
          <w:bCs/>
          <w:sz w:val="28"/>
          <w:lang w:val="vi-VN"/>
        </w:rPr>
        <w:t>ước trong hoạt động thương mại.</w:t>
      </w:r>
    </w:p>
    <w:p w:rsidR="00BE79BB" w:rsidRPr="00A4389D" w:rsidRDefault="001C0212" w:rsidP="00EC527E">
      <w:pPr>
        <w:spacing w:before="120" w:after="120" w:line="340" w:lineRule="exact"/>
        <w:ind w:firstLine="562"/>
        <w:jc w:val="both"/>
        <w:rPr>
          <w:bCs/>
          <w:sz w:val="28"/>
        </w:rPr>
      </w:pPr>
      <w:r>
        <w:rPr>
          <w:bCs/>
          <w:sz w:val="28"/>
          <w:lang w:val="vi-VN"/>
        </w:rPr>
        <w:t>2.</w:t>
      </w:r>
      <w:r w:rsidR="00BE79BB" w:rsidRPr="00A4389D">
        <w:rPr>
          <w:bCs/>
          <w:sz w:val="28"/>
          <w:lang w:val="vi-VN"/>
        </w:rPr>
        <w:t xml:space="preserve"> Danh mục </w:t>
      </w:r>
      <w:r w:rsidR="00543CAA" w:rsidRPr="00A4389D">
        <w:rPr>
          <w:bCs/>
          <w:sz w:val="28"/>
          <w:lang w:val="vi-VN"/>
        </w:rPr>
        <w:t xml:space="preserve">hàng hóa, dịch vụ, địa bàn thực hiện độc quyền nhà nước trong hoạt động thương </w:t>
      </w:r>
      <w:r>
        <w:rPr>
          <w:bCs/>
          <w:sz w:val="28"/>
          <w:lang w:val="vi-VN"/>
        </w:rPr>
        <w:t>mại.</w:t>
      </w:r>
      <w:r w:rsidR="00543CAA" w:rsidRPr="00A4389D">
        <w:rPr>
          <w:bCs/>
          <w:sz w:val="28"/>
          <w:lang w:val="vi-VN"/>
        </w:rPr>
        <w:t xml:space="preserve"> </w:t>
      </w:r>
    </w:p>
    <w:p w:rsidR="00BE79BB" w:rsidRPr="00A4389D" w:rsidRDefault="001C0212" w:rsidP="00BE79BB">
      <w:pPr>
        <w:spacing w:before="120" w:after="120" w:line="340" w:lineRule="exact"/>
        <w:ind w:firstLine="562"/>
        <w:jc w:val="both"/>
        <w:rPr>
          <w:bCs/>
          <w:sz w:val="28"/>
        </w:rPr>
      </w:pPr>
      <w:r>
        <w:rPr>
          <w:bCs/>
          <w:sz w:val="28"/>
          <w:lang w:val="vi-VN"/>
        </w:rPr>
        <w:t>3.</w:t>
      </w:r>
      <w:r w:rsidR="00BE79BB" w:rsidRPr="00A4389D">
        <w:rPr>
          <w:bCs/>
          <w:sz w:val="28"/>
        </w:rPr>
        <w:t xml:space="preserve"> </w:t>
      </w:r>
      <w:r w:rsidR="00D23761">
        <w:rPr>
          <w:bCs/>
          <w:sz w:val="28"/>
          <w:lang w:val="vi-VN"/>
        </w:rPr>
        <w:t xml:space="preserve">Trách nhiệm </w:t>
      </w:r>
      <w:r w:rsidR="00543CAA" w:rsidRPr="00A4389D">
        <w:rPr>
          <w:bCs/>
          <w:sz w:val="28"/>
          <w:lang w:val="vi-VN"/>
        </w:rPr>
        <w:t>của các chủ thể thực hiện độc quyền nhà nước trong hoạt động thương mại</w:t>
      </w:r>
      <w:r>
        <w:rPr>
          <w:bCs/>
          <w:sz w:val="28"/>
          <w:lang w:val="vi-VN"/>
        </w:rPr>
        <w:t>.</w:t>
      </w:r>
      <w:r w:rsidR="00543CAA" w:rsidRPr="00A4389D">
        <w:rPr>
          <w:bCs/>
          <w:sz w:val="28"/>
          <w:lang w:val="vi-VN"/>
        </w:rPr>
        <w:t xml:space="preserve"> </w:t>
      </w:r>
    </w:p>
    <w:p w:rsidR="00213464" w:rsidRPr="00A4389D" w:rsidRDefault="001C0212" w:rsidP="00BE79BB">
      <w:pPr>
        <w:spacing w:before="120" w:after="120" w:line="340" w:lineRule="exact"/>
        <w:ind w:firstLine="562"/>
        <w:jc w:val="both"/>
        <w:rPr>
          <w:bCs/>
          <w:sz w:val="28"/>
          <w:lang w:val="vi-VN"/>
        </w:rPr>
      </w:pPr>
      <w:r>
        <w:rPr>
          <w:bCs/>
          <w:sz w:val="28"/>
          <w:lang w:val="vi-VN"/>
        </w:rPr>
        <w:t>4.</w:t>
      </w:r>
      <w:r w:rsidR="00BE79BB" w:rsidRPr="00A4389D">
        <w:rPr>
          <w:bCs/>
          <w:sz w:val="28"/>
        </w:rPr>
        <w:t xml:space="preserve"> T</w:t>
      </w:r>
      <w:r w:rsidR="00543CAA" w:rsidRPr="00A4389D">
        <w:rPr>
          <w:bCs/>
          <w:sz w:val="28"/>
          <w:lang w:val="vi-VN"/>
        </w:rPr>
        <w:t xml:space="preserve">rách nhiệm kiểm tra, giám sát của Nhà nước đối với </w:t>
      </w:r>
      <w:r w:rsidR="00DD1052" w:rsidRPr="00A4389D">
        <w:rPr>
          <w:bCs/>
          <w:sz w:val="28"/>
        </w:rPr>
        <w:t>các chủ thể</w:t>
      </w:r>
      <w:r w:rsidR="00543CAA" w:rsidRPr="00A4389D">
        <w:rPr>
          <w:bCs/>
          <w:sz w:val="28"/>
          <w:lang w:val="vi-VN"/>
        </w:rPr>
        <w:t xml:space="preserve"> thực hiện độc quyền nhà nước trong hoạt động thương mại</w:t>
      </w:r>
      <w:r w:rsidR="00213464" w:rsidRPr="00A4389D">
        <w:rPr>
          <w:bCs/>
          <w:sz w:val="28"/>
          <w:lang w:val="vi-VN"/>
        </w:rPr>
        <w:t xml:space="preserve">.   </w:t>
      </w:r>
    </w:p>
    <w:p w:rsidR="00213464" w:rsidRPr="00A4389D" w:rsidRDefault="00213464" w:rsidP="00213464">
      <w:pPr>
        <w:spacing w:before="120" w:after="120" w:line="340" w:lineRule="exact"/>
        <w:ind w:firstLine="562"/>
        <w:jc w:val="both"/>
        <w:rPr>
          <w:b/>
          <w:bCs/>
          <w:sz w:val="28"/>
          <w:lang w:val="vi-VN"/>
        </w:rPr>
      </w:pPr>
      <w:r w:rsidRPr="00A4389D">
        <w:rPr>
          <w:b/>
          <w:bCs/>
          <w:sz w:val="28"/>
          <w:lang w:val="vi-VN"/>
        </w:rPr>
        <w:t>Điều 2. Đối tượng áp dụng</w:t>
      </w:r>
    </w:p>
    <w:p w:rsidR="00BE79BB" w:rsidRPr="00A4389D" w:rsidRDefault="00213464" w:rsidP="00213464">
      <w:pPr>
        <w:spacing w:before="120" w:after="120" w:line="340" w:lineRule="exact"/>
        <w:ind w:firstLine="562"/>
        <w:jc w:val="both"/>
        <w:rPr>
          <w:bCs/>
          <w:sz w:val="28"/>
        </w:rPr>
      </w:pPr>
      <w:r w:rsidRPr="00A4389D">
        <w:rPr>
          <w:bCs/>
          <w:sz w:val="28"/>
          <w:lang w:val="vi-VN"/>
        </w:rPr>
        <w:t xml:space="preserve">Nghị định này áp dụng </w:t>
      </w:r>
      <w:r w:rsidR="0059102D" w:rsidRPr="00A4389D">
        <w:rPr>
          <w:bCs/>
          <w:sz w:val="28"/>
          <w:lang w:val="vi-VN"/>
        </w:rPr>
        <w:t xml:space="preserve">đối với </w:t>
      </w:r>
    </w:p>
    <w:p w:rsidR="00BE79BB" w:rsidRPr="00A4389D" w:rsidRDefault="001C0212" w:rsidP="00213464">
      <w:pPr>
        <w:spacing w:before="120" w:after="120" w:line="340" w:lineRule="exact"/>
        <w:ind w:firstLine="562"/>
        <w:jc w:val="both"/>
        <w:rPr>
          <w:bCs/>
          <w:sz w:val="28"/>
        </w:rPr>
      </w:pPr>
      <w:r>
        <w:rPr>
          <w:bCs/>
          <w:sz w:val="28"/>
          <w:lang w:val="vi-VN"/>
        </w:rPr>
        <w:lastRenderedPageBreak/>
        <w:t>1.</w:t>
      </w:r>
      <w:r w:rsidR="00BE79BB" w:rsidRPr="00A4389D">
        <w:rPr>
          <w:bCs/>
          <w:sz w:val="28"/>
        </w:rPr>
        <w:t xml:space="preserve"> C</w:t>
      </w:r>
      <w:r w:rsidR="00CC2281" w:rsidRPr="00A4389D">
        <w:rPr>
          <w:bCs/>
          <w:sz w:val="28"/>
          <w:lang w:val="vi-VN"/>
        </w:rPr>
        <w:t xml:space="preserve">ác </w:t>
      </w:r>
      <w:r w:rsidR="00BE79BB" w:rsidRPr="00A4389D">
        <w:rPr>
          <w:bCs/>
          <w:sz w:val="28"/>
          <w:lang w:val="vi-VN"/>
        </w:rPr>
        <w:t xml:space="preserve">cơ quan </w:t>
      </w:r>
      <w:r w:rsidR="00D23761">
        <w:rPr>
          <w:bCs/>
          <w:sz w:val="28"/>
          <w:lang w:val="vi-VN"/>
        </w:rPr>
        <w:t>nhà nước</w:t>
      </w:r>
      <w:r w:rsidR="00BE79BB" w:rsidRPr="00A4389D">
        <w:rPr>
          <w:bCs/>
          <w:sz w:val="28"/>
          <w:lang w:val="vi-VN"/>
        </w:rPr>
        <w:t xml:space="preserve">, </w:t>
      </w:r>
      <w:r w:rsidR="00031EF1" w:rsidRPr="00A4389D">
        <w:rPr>
          <w:bCs/>
          <w:sz w:val="28"/>
          <w:lang w:val="vi-VN"/>
        </w:rPr>
        <w:t xml:space="preserve">doanh nghiệp nhà nước hoạt động thương mại về hàng hóa, dịch vụ, hoặc tại địa bàn thuộc lĩnh vực độc quyền nhà nước theo quy định tại Nghị định này; </w:t>
      </w:r>
    </w:p>
    <w:p w:rsidR="00031EF1" w:rsidRPr="00A4389D" w:rsidRDefault="001C0212" w:rsidP="00213464">
      <w:pPr>
        <w:spacing w:before="120" w:after="120" w:line="340" w:lineRule="exact"/>
        <w:ind w:firstLine="562"/>
        <w:jc w:val="both"/>
        <w:rPr>
          <w:bCs/>
          <w:sz w:val="28"/>
          <w:lang w:val="vi-VN"/>
        </w:rPr>
      </w:pPr>
      <w:r>
        <w:rPr>
          <w:bCs/>
          <w:sz w:val="28"/>
          <w:lang w:val="vi-VN"/>
        </w:rPr>
        <w:t>2.</w:t>
      </w:r>
      <w:r w:rsidR="00BE79BB" w:rsidRPr="00A4389D">
        <w:rPr>
          <w:bCs/>
          <w:sz w:val="28"/>
        </w:rPr>
        <w:t xml:space="preserve"> C</w:t>
      </w:r>
      <w:r w:rsidR="00031EF1" w:rsidRPr="00A4389D">
        <w:rPr>
          <w:bCs/>
          <w:sz w:val="28"/>
          <w:lang w:val="vi-VN"/>
        </w:rPr>
        <w:t>ác tổ chức, cá nhân khác có liên quan.</w:t>
      </w:r>
    </w:p>
    <w:p w:rsidR="00031EF1" w:rsidRPr="00A4389D" w:rsidRDefault="008D144B" w:rsidP="00213464">
      <w:pPr>
        <w:spacing w:before="120" w:after="120" w:line="340" w:lineRule="exact"/>
        <w:ind w:firstLine="562"/>
        <w:jc w:val="both"/>
        <w:rPr>
          <w:b/>
          <w:bCs/>
          <w:sz w:val="28"/>
          <w:lang w:val="vi-VN"/>
        </w:rPr>
      </w:pPr>
      <w:r w:rsidRPr="00A4389D">
        <w:rPr>
          <w:b/>
          <w:bCs/>
          <w:sz w:val="28"/>
          <w:lang w:val="vi-VN"/>
        </w:rPr>
        <w:t>Điều 3</w:t>
      </w:r>
      <w:r w:rsidR="00031EF1" w:rsidRPr="00A4389D">
        <w:rPr>
          <w:b/>
          <w:bCs/>
          <w:sz w:val="28"/>
          <w:lang w:val="vi-VN"/>
        </w:rPr>
        <w:t>. Giải thích từ ngữ</w:t>
      </w:r>
    </w:p>
    <w:p w:rsidR="00031EF1" w:rsidRPr="00A4389D" w:rsidRDefault="00031EF1" w:rsidP="008D012D">
      <w:pPr>
        <w:spacing w:before="120" w:after="120" w:line="340" w:lineRule="exact"/>
        <w:ind w:firstLine="562"/>
        <w:jc w:val="both"/>
        <w:rPr>
          <w:bCs/>
          <w:sz w:val="28"/>
          <w:lang w:val="vi-VN"/>
        </w:rPr>
      </w:pPr>
      <w:r w:rsidRPr="00A4389D">
        <w:rPr>
          <w:bCs/>
          <w:sz w:val="28"/>
          <w:lang w:val="vi-VN"/>
        </w:rPr>
        <w:t xml:space="preserve">1. </w:t>
      </w:r>
      <w:r w:rsidR="005172BC" w:rsidRPr="00A4389D">
        <w:rPr>
          <w:bCs/>
          <w:sz w:val="28"/>
        </w:rPr>
        <w:t>Đ</w:t>
      </w:r>
      <w:r w:rsidRPr="00A4389D">
        <w:rPr>
          <w:bCs/>
          <w:sz w:val="28"/>
          <w:lang w:val="vi-VN"/>
        </w:rPr>
        <w:t xml:space="preserve">ộc quyền nhà nước trong hoạt động thương mại là việc </w:t>
      </w:r>
      <w:r w:rsidR="005172BC" w:rsidRPr="00A4389D">
        <w:rPr>
          <w:bCs/>
          <w:sz w:val="28"/>
        </w:rPr>
        <w:t xml:space="preserve">Nhà nước độc quyền thực hiện một hoặc nhiều hoạt động thương mại </w:t>
      </w:r>
      <w:r w:rsidR="0058543C" w:rsidRPr="00A4389D">
        <w:rPr>
          <w:bCs/>
          <w:sz w:val="28"/>
          <w:lang w:val="vi-VN"/>
        </w:rPr>
        <w:t xml:space="preserve">chỉ </w:t>
      </w:r>
      <w:r w:rsidR="005172BC" w:rsidRPr="00A4389D">
        <w:rPr>
          <w:bCs/>
          <w:sz w:val="28"/>
        </w:rPr>
        <w:t xml:space="preserve">thông qua các </w:t>
      </w:r>
      <w:r w:rsidRPr="00A4389D">
        <w:rPr>
          <w:bCs/>
          <w:sz w:val="28"/>
          <w:lang w:val="vi-VN"/>
        </w:rPr>
        <w:t>cơ quan</w:t>
      </w:r>
      <w:r w:rsidR="00A117E3" w:rsidRPr="00A4389D">
        <w:rPr>
          <w:bCs/>
          <w:sz w:val="28"/>
          <w:lang w:val="vi-VN"/>
        </w:rPr>
        <w:t xml:space="preserve"> </w:t>
      </w:r>
      <w:r w:rsidR="00D36B21" w:rsidRPr="00A4389D">
        <w:rPr>
          <w:bCs/>
          <w:sz w:val="28"/>
          <w:lang w:val="vi-VN"/>
        </w:rPr>
        <w:t>nhà nước</w:t>
      </w:r>
      <w:r w:rsidR="00A117E3" w:rsidRPr="00A4389D">
        <w:rPr>
          <w:bCs/>
          <w:sz w:val="28"/>
          <w:lang w:val="vi-VN"/>
        </w:rPr>
        <w:t xml:space="preserve">, </w:t>
      </w:r>
      <w:r w:rsidR="0058543C" w:rsidRPr="00A4389D">
        <w:rPr>
          <w:bCs/>
          <w:sz w:val="28"/>
          <w:lang w:val="vi-VN"/>
        </w:rPr>
        <w:t xml:space="preserve">hoặc các </w:t>
      </w:r>
      <w:r w:rsidRPr="00A4389D">
        <w:rPr>
          <w:bCs/>
          <w:sz w:val="28"/>
          <w:lang w:val="vi-VN"/>
        </w:rPr>
        <w:t>doanh nghiệp nhà nước</w:t>
      </w:r>
      <w:r w:rsidR="0058543C" w:rsidRPr="00A4389D">
        <w:rPr>
          <w:bCs/>
          <w:sz w:val="28"/>
          <w:lang w:val="vi-VN"/>
        </w:rPr>
        <w:t xml:space="preserve"> được Nhà nước giao</w:t>
      </w:r>
      <w:r w:rsidR="00BE79BB" w:rsidRPr="00A4389D">
        <w:rPr>
          <w:bCs/>
          <w:sz w:val="28"/>
          <w:lang w:val="vi-VN"/>
        </w:rPr>
        <w:t xml:space="preserve">. </w:t>
      </w:r>
    </w:p>
    <w:p w:rsidR="00B62C18" w:rsidRDefault="00031EF1" w:rsidP="00213464">
      <w:pPr>
        <w:spacing w:before="120" w:after="120" w:line="340" w:lineRule="exact"/>
        <w:ind w:firstLine="562"/>
        <w:jc w:val="both"/>
        <w:rPr>
          <w:bCs/>
          <w:sz w:val="28"/>
          <w:lang w:val="vi-VN"/>
        </w:rPr>
      </w:pPr>
      <w:r w:rsidRPr="00A4389D">
        <w:rPr>
          <w:bCs/>
          <w:sz w:val="28"/>
          <w:lang w:val="vi-VN"/>
        </w:rPr>
        <w:t xml:space="preserve">2. Doanh nghiệp nhà nước </w:t>
      </w:r>
      <w:r w:rsidR="00B62C18" w:rsidRPr="00A4389D">
        <w:rPr>
          <w:bCs/>
          <w:sz w:val="28"/>
          <w:lang w:val="vi-VN"/>
        </w:rPr>
        <w:t xml:space="preserve">là doanh nghiệp do nhà nước nắm giữ 100% vốn </w:t>
      </w:r>
      <w:r w:rsidR="00D23761">
        <w:rPr>
          <w:bCs/>
          <w:sz w:val="28"/>
          <w:lang w:val="vi-VN"/>
        </w:rPr>
        <w:t xml:space="preserve">điều lệ </w:t>
      </w:r>
      <w:r w:rsidR="00B62C18" w:rsidRPr="00A4389D">
        <w:rPr>
          <w:bCs/>
          <w:sz w:val="28"/>
          <w:lang w:val="vi-VN"/>
        </w:rPr>
        <w:t>theo quy định tại Luật Doanh nghiệp năm 2014</w:t>
      </w:r>
      <w:r w:rsidR="00F822F0" w:rsidRPr="00A4389D">
        <w:rPr>
          <w:bCs/>
          <w:sz w:val="28"/>
          <w:lang w:val="vi-VN"/>
        </w:rPr>
        <w:t>.</w:t>
      </w:r>
    </w:p>
    <w:p w:rsidR="009601F6" w:rsidRPr="00A4389D" w:rsidRDefault="009601F6" w:rsidP="00213464">
      <w:pPr>
        <w:spacing w:before="120" w:after="120" w:line="340" w:lineRule="exact"/>
        <w:ind w:firstLine="562"/>
        <w:jc w:val="both"/>
        <w:rPr>
          <w:bCs/>
          <w:sz w:val="28"/>
          <w:lang w:val="vi-VN"/>
        </w:rPr>
      </w:pPr>
    </w:p>
    <w:p w:rsidR="00BE79BB" w:rsidRPr="00A4389D" w:rsidRDefault="00BE79BB" w:rsidP="00BE79BB">
      <w:pPr>
        <w:spacing w:before="120" w:after="120" w:line="340" w:lineRule="exact"/>
        <w:jc w:val="center"/>
        <w:rPr>
          <w:b/>
          <w:bCs/>
          <w:sz w:val="28"/>
        </w:rPr>
      </w:pPr>
      <w:r w:rsidRPr="00A4389D">
        <w:rPr>
          <w:b/>
          <w:bCs/>
          <w:sz w:val="28"/>
        </w:rPr>
        <w:t>Chương</w:t>
      </w:r>
      <w:r w:rsidRPr="00A4389D">
        <w:rPr>
          <w:b/>
          <w:bCs/>
          <w:sz w:val="28"/>
          <w:lang w:val="vi-VN"/>
        </w:rPr>
        <w:t xml:space="preserve"> </w:t>
      </w:r>
      <w:r w:rsidR="00C752F3" w:rsidRPr="00A4389D">
        <w:rPr>
          <w:b/>
          <w:bCs/>
          <w:sz w:val="28"/>
          <w:lang w:val="vi-VN"/>
        </w:rPr>
        <w:t>II</w:t>
      </w:r>
    </w:p>
    <w:p w:rsidR="00C752F3" w:rsidRPr="00A4389D" w:rsidRDefault="00C752F3" w:rsidP="00BE79BB">
      <w:pPr>
        <w:spacing w:before="120" w:after="120" w:line="340" w:lineRule="exact"/>
        <w:ind w:firstLine="562"/>
        <w:jc w:val="center"/>
        <w:rPr>
          <w:b/>
          <w:bCs/>
          <w:sz w:val="28"/>
        </w:rPr>
      </w:pPr>
      <w:r w:rsidRPr="00A4389D">
        <w:rPr>
          <w:b/>
          <w:bCs/>
          <w:sz w:val="28"/>
          <w:lang w:val="vi-VN"/>
        </w:rPr>
        <w:t>THỰC HIỆN ĐỘC QUYỀN NHÀ NƯỚC TRONG HOẠT ĐỘNG THƯƠNG MẠI</w:t>
      </w:r>
    </w:p>
    <w:p w:rsidR="008D012D" w:rsidRPr="00A4389D" w:rsidRDefault="008D012D" w:rsidP="008D012D">
      <w:pPr>
        <w:spacing w:before="120" w:after="120" w:line="340" w:lineRule="exact"/>
        <w:ind w:firstLine="562"/>
        <w:jc w:val="both"/>
        <w:rPr>
          <w:b/>
          <w:bCs/>
          <w:sz w:val="28"/>
        </w:rPr>
      </w:pPr>
      <w:r w:rsidRPr="00A4389D">
        <w:rPr>
          <w:b/>
          <w:bCs/>
          <w:sz w:val="28"/>
        </w:rPr>
        <w:t xml:space="preserve">Điều 4. Nguyên tắc thực hiện độc quyền nhà nước trong hoạt động thương mại </w:t>
      </w:r>
    </w:p>
    <w:p w:rsidR="008D012D" w:rsidRPr="00A4389D" w:rsidRDefault="008D012D" w:rsidP="008D012D">
      <w:pPr>
        <w:spacing w:before="120" w:after="120" w:line="340" w:lineRule="exact"/>
        <w:ind w:firstLine="562"/>
        <w:jc w:val="both"/>
        <w:rPr>
          <w:bCs/>
          <w:sz w:val="28"/>
        </w:rPr>
      </w:pPr>
      <w:r w:rsidRPr="00A4389D">
        <w:rPr>
          <w:bCs/>
          <w:sz w:val="28"/>
        </w:rPr>
        <w:t xml:space="preserve">1. Chỉ thực hiện độc quyền nhà nước trong hoạt động thương mại đối với các hàng hóa, dịch vụ thiết yếu mà Nhà nước cần phải độc quyền hoặc các thành phần kinh tế khác không có </w:t>
      </w:r>
      <w:r w:rsidR="00D23761">
        <w:rPr>
          <w:bCs/>
          <w:sz w:val="28"/>
          <w:lang w:val="vi-VN"/>
        </w:rPr>
        <w:t xml:space="preserve">nhu cầu hoặc </w:t>
      </w:r>
      <w:r w:rsidRPr="00A4389D">
        <w:rPr>
          <w:bCs/>
          <w:sz w:val="28"/>
        </w:rPr>
        <w:t>khả năng tham gia.</w:t>
      </w:r>
    </w:p>
    <w:p w:rsidR="00DD1052" w:rsidRDefault="00D007A1" w:rsidP="008D012D">
      <w:pPr>
        <w:spacing w:before="120" w:after="120" w:line="340" w:lineRule="exact"/>
        <w:ind w:firstLine="562"/>
        <w:jc w:val="both"/>
        <w:rPr>
          <w:sz w:val="28"/>
          <w:szCs w:val="28"/>
        </w:rPr>
      </w:pPr>
      <w:r>
        <w:rPr>
          <w:sz w:val="28"/>
          <w:szCs w:val="28"/>
        </w:rPr>
        <w:t>2</w:t>
      </w:r>
      <w:r w:rsidR="00DD1052" w:rsidRPr="00A4389D">
        <w:rPr>
          <w:sz w:val="28"/>
          <w:szCs w:val="28"/>
        </w:rPr>
        <w:t>. Độc quyền nhà nước trong hoạt động thương mại phải được thực hiện công khai, minh bạch, có sự giám sát của cơ quan quản lý nhà nước theo quy định của pháp luật.</w:t>
      </w:r>
    </w:p>
    <w:p w:rsidR="00D007A1" w:rsidRDefault="00D007A1" w:rsidP="00D007A1">
      <w:pPr>
        <w:spacing w:before="120" w:after="120" w:line="340" w:lineRule="exact"/>
        <w:ind w:firstLine="562"/>
        <w:jc w:val="both"/>
        <w:rPr>
          <w:sz w:val="28"/>
          <w:szCs w:val="28"/>
          <w:lang w:val="vi-VN"/>
        </w:rPr>
      </w:pPr>
      <w:r>
        <w:rPr>
          <w:bCs/>
          <w:sz w:val="28"/>
          <w:szCs w:val="28"/>
        </w:rPr>
        <w:t>3</w:t>
      </w:r>
      <w:r w:rsidRPr="00A4389D">
        <w:rPr>
          <w:bCs/>
          <w:sz w:val="28"/>
          <w:szCs w:val="28"/>
        </w:rPr>
        <w:t xml:space="preserve">. Độc quyền nhà nước trong hoạt động thương mại </w:t>
      </w:r>
      <w:r w:rsidR="005C0799">
        <w:rPr>
          <w:sz w:val="28"/>
          <w:szCs w:val="28"/>
        </w:rPr>
        <w:t>chỉ được quy định ở cấp Nghị định trở lên, phù hợp với các nguyên tắc và tiêu chí quy định tại Nghị định này</w:t>
      </w:r>
      <w:r w:rsidRPr="00A4389D">
        <w:rPr>
          <w:sz w:val="28"/>
          <w:szCs w:val="28"/>
          <w:lang w:val="vi-VN"/>
        </w:rPr>
        <w:t>. Bộ, cơ quan ngang bộ, Hội đồng nhân dân, Ủy ban nhân dân các cấp, cơ quan, tổ chức, cá nhân khác không được ban hành quy định về độc quyền Nhà nước.</w:t>
      </w:r>
    </w:p>
    <w:p w:rsidR="00180F29" w:rsidRDefault="00180F29" w:rsidP="00D007A1">
      <w:pPr>
        <w:spacing w:before="120" w:after="120" w:line="340" w:lineRule="exact"/>
        <w:ind w:firstLine="562"/>
        <w:jc w:val="both"/>
        <w:rPr>
          <w:sz w:val="28"/>
          <w:szCs w:val="28"/>
        </w:rPr>
      </w:pPr>
      <w:r>
        <w:rPr>
          <w:sz w:val="28"/>
          <w:szCs w:val="28"/>
          <w:lang w:val="vi-VN"/>
        </w:rPr>
        <w:t xml:space="preserve">4. </w:t>
      </w:r>
      <w:r>
        <w:rPr>
          <w:bCs/>
          <w:sz w:val="28"/>
          <w:szCs w:val="28"/>
        </w:rPr>
        <w:t xml:space="preserve">Trường hợp có sự khác biệt giữa </w:t>
      </w:r>
      <w:r>
        <w:rPr>
          <w:bCs/>
          <w:sz w:val="28"/>
          <w:szCs w:val="28"/>
          <w:lang w:val="vi-VN"/>
        </w:rPr>
        <w:t xml:space="preserve">Danh mục hàng hóa, dịch vụ, địa bàn thực hiện độc quyền nhà nước giữa Nghị định này và </w:t>
      </w:r>
      <w:r w:rsidRPr="009601F6">
        <w:rPr>
          <w:bCs/>
          <w:sz w:val="28"/>
        </w:rPr>
        <w:t>điều ước quốc tế mà Cộng hoà xã hội chủ nghĩa Việt Nam ký kết hoặc gia nhập thì áp dụng quy định của điều ước quốc tế đó.</w:t>
      </w:r>
    </w:p>
    <w:p w:rsidR="008D144B" w:rsidRPr="00A4389D" w:rsidRDefault="00031EF1" w:rsidP="00213464">
      <w:pPr>
        <w:spacing w:before="120" w:after="120" w:line="340" w:lineRule="exact"/>
        <w:ind w:firstLine="562"/>
        <w:jc w:val="both"/>
        <w:rPr>
          <w:b/>
          <w:bCs/>
          <w:sz w:val="28"/>
          <w:lang w:val="vi-VN"/>
        </w:rPr>
      </w:pPr>
      <w:r w:rsidRPr="00A4389D">
        <w:rPr>
          <w:b/>
          <w:bCs/>
          <w:sz w:val="28"/>
          <w:lang w:val="vi-VN"/>
        </w:rPr>
        <w:t xml:space="preserve">Điều </w:t>
      </w:r>
      <w:r w:rsidR="003E5104" w:rsidRPr="00A4389D">
        <w:rPr>
          <w:b/>
          <w:bCs/>
          <w:sz w:val="28"/>
        </w:rPr>
        <w:t>5</w:t>
      </w:r>
      <w:r w:rsidRPr="00A4389D">
        <w:rPr>
          <w:b/>
          <w:bCs/>
          <w:sz w:val="28"/>
          <w:lang w:val="vi-VN"/>
        </w:rPr>
        <w:t xml:space="preserve">. </w:t>
      </w:r>
      <w:r w:rsidR="0059102D" w:rsidRPr="00A4389D">
        <w:rPr>
          <w:b/>
          <w:bCs/>
          <w:sz w:val="28"/>
          <w:lang w:val="vi-VN"/>
        </w:rPr>
        <w:t>Tiêu chí</w:t>
      </w:r>
      <w:r w:rsidR="008D144B" w:rsidRPr="00A4389D">
        <w:rPr>
          <w:b/>
          <w:bCs/>
          <w:sz w:val="28"/>
          <w:lang w:val="vi-VN"/>
        </w:rPr>
        <w:t xml:space="preserve"> </w:t>
      </w:r>
      <w:r w:rsidR="000A1DB3">
        <w:rPr>
          <w:b/>
          <w:bCs/>
          <w:sz w:val="28"/>
          <w:lang w:val="vi-VN"/>
        </w:rPr>
        <w:t xml:space="preserve">xác định hàng hóa, dịch vụ, địa bàn </w:t>
      </w:r>
      <w:r w:rsidR="008D144B" w:rsidRPr="00A4389D">
        <w:rPr>
          <w:b/>
          <w:bCs/>
          <w:sz w:val="28"/>
          <w:lang w:val="vi-VN"/>
        </w:rPr>
        <w:t>độc quyền</w:t>
      </w:r>
      <w:r w:rsidR="00B62C18" w:rsidRPr="00A4389D">
        <w:rPr>
          <w:b/>
          <w:bCs/>
          <w:sz w:val="28"/>
          <w:lang w:val="vi-VN"/>
        </w:rPr>
        <w:t xml:space="preserve"> nhà nước trong hoạt động thương mại</w:t>
      </w:r>
    </w:p>
    <w:p w:rsidR="00341A54" w:rsidRPr="00A4389D" w:rsidRDefault="003E5104" w:rsidP="00213464">
      <w:pPr>
        <w:spacing w:before="120" w:after="120" w:line="340" w:lineRule="exact"/>
        <w:ind w:firstLine="562"/>
        <w:jc w:val="both"/>
        <w:rPr>
          <w:bCs/>
          <w:sz w:val="28"/>
          <w:lang w:val="vi-VN"/>
        </w:rPr>
      </w:pPr>
      <w:r w:rsidRPr="00A4389D">
        <w:rPr>
          <w:bCs/>
          <w:sz w:val="28"/>
          <w:lang w:val="vi-VN"/>
        </w:rPr>
        <w:t>Hàng hóa, dịch vụ được</w:t>
      </w:r>
      <w:r w:rsidR="00341A54" w:rsidRPr="00A4389D">
        <w:rPr>
          <w:bCs/>
          <w:sz w:val="28"/>
          <w:lang w:val="vi-VN"/>
        </w:rPr>
        <w:t xml:space="preserve"> xác định </w:t>
      </w:r>
      <w:r w:rsidRPr="00A4389D">
        <w:rPr>
          <w:bCs/>
          <w:sz w:val="28"/>
          <w:lang w:val="vi-VN"/>
        </w:rPr>
        <w:t xml:space="preserve">thuộc </w:t>
      </w:r>
      <w:r w:rsidR="00341A54" w:rsidRPr="00A4389D">
        <w:rPr>
          <w:bCs/>
          <w:sz w:val="28"/>
          <w:lang w:val="vi-VN"/>
        </w:rPr>
        <w:t xml:space="preserve">độc quyền nhà nước trong hoạt động thương mại bao gồm: </w:t>
      </w:r>
    </w:p>
    <w:p w:rsidR="000C1B9A" w:rsidRPr="00A4389D" w:rsidRDefault="00341A54" w:rsidP="00341A54">
      <w:pPr>
        <w:spacing w:before="120" w:after="120" w:line="340" w:lineRule="exact"/>
        <w:ind w:firstLine="562"/>
        <w:jc w:val="both"/>
        <w:rPr>
          <w:bCs/>
          <w:sz w:val="28"/>
          <w:lang w:val="vi-VN"/>
        </w:rPr>
      </w:pPr>
      <w:r w:rsidRPr="00A4389D">
        <w:rPr>
          <w:bCs/>
          <w:sz w:val="28"/>
          <w:lang w:val="vi-VN"/>
        </w:rPr>
        <w:lastRenderedPageBreak/>
        <w:t>1.</w:t>
      </w:r>
      <w:r w:rsidR="003E5104" w:rsidRPr="00A4389D">
        <w:rPr>
          <w:bCs/>
          <w:sz w:val="28"/>
        </w:rPr>
        <w:t xml:space="preserve"> </w:t>
      </w:r>
      <w:r w:rsidR="003E5104" w:rsidRPr="00A4389D">
        <w:rPr>
          <w:bCs/>
          <w:sz w:val="28"/>
          <w:lang w:val="vi-VN"/>
        </w:rPr>
        <w:t>H</w:t>
      </w:r>
      <w:r w:rsidR="00B62C18" w:rsidRPr="00A4389D">
        <w:rPr>
          <w:bCs/>
          <w:sz w:val="28"/>
          <w:lang w:val="vi-VN"/>
        </w:rPr>
        <w:t>àng hóa, dịch vụ</w:t>
      </w:r>
      <w:r w:rsidR="00846FC1" w:rsidRPr="00A4389D">
        <w:rPr>
          <w:bCs/>
          <w:sz w:val="28"/>
          <w:lang w:val="vi-VN"/>
        </w:rPr>
        <w:t>, địa bàn</w:t>
      </w:r>
      <w:r w:rsidR="00B62C18" w:rsidRPr="00A4389D">
        <w:rPr>
          <w:bCs/>
          <w:sz w:val="28"/>
          <w:lang w:val="vi-VN"/>
        </w:rPr>
        <w:t xml:space="preserve"> thiết yếu liên quan đến an ninh, quốc phòng, đảm bảo lợi ích quốc gia</w:t>
      </w:r>
      <w:r w:rsidRPr="00A4389D">
        <w:rPr>
          <w:bCs/>
          <w:sz w:val="28"/>
          <w:lang w:val="vi-VN"/>
        </w:rPr>
        <w:t xml:space="preserve"> hoặc</w:t>
      </w:r>
      <w:r w:rsidR="00187990" w:rsidRPr="00A4389D">
        <w:rPr>
          <w:bCs/>
          <w:sz w:val="28"/>
          <w:lang w:val="vi-VN"/>
        </w:rPr>
        <w:t xml:space="preserve"> </w:t>
      </w:r>
      <w:r w:rsidR="003E5104" w:rsidRPr="00A4389D">
        <w:rPr>
          <w:sz w:val="28"/>
          <w:szCs w:val="28"/>
          <w:lang w:val="vi-VN"/>
        </w:rPr>
        <w:t xml:space="preserve">sản phẩm, dịch vụ công ích </w:t>
      </w:r>
      <w:r w:rsidR="00005189" w:rsidRPr="00A4389D">
        <w:rPr>
          <w:sz w:val="28"/>
          <w:szCs w:val="28"/>
          <w:lang w:val="vi-VN"/>
        </w:rPr>
        <w:t>cung cấp theo phương thức giao kế hoạch</w:t>
      </w:r>
      <w:r w:rsidR="0059102D" w:rsidRPr="00A4389D">
        <w:rPr>
          <w:sz w:val="28"/>
          <w:szCs w:val="28"/>
          <w:lang w:val="vi-VN"/>
        </w:rPr>
        <w:t xml:space="preserve"> </w:t>
      </w:r>
      <w:r w:rsidR="003E5104" w:rsidRPr="00A4389D">
        <w:rPr>
          <w:sz w:val="28"/>
          <w:szCs w:val="28"/>
          <w:lang w:val="vi-VN"/>
        </w:rPr>
        <w:t>theo quy định của Chính phủ</w:t>
      </w:r>
      <w:r w:rsidR="00722049" w:rsidRPr="00A4389D">
        <w:rPr>
          <w:sz w:val="28"/>
          <w:szCs w:val="28"/>
          <w:lang w:val="vi-VN"/>
        </w:rPr>
        <w:t>.</w:t>
      </w:r>
    </w:p>
    <w:p w:rsidR="00C04FEF" w:rsidRPr="00A4389D" w:rsidRDefault="003B23F6" w:rsidP="00005189">
      <w:pPr>
        <w:spacing w:before="120" w:after="120" w:line="340" w:lineRule="exact"/>
        <w:ind w:firstLine="562"/>
        <w:jc w:val="both"/>
        <w:rPr>
          <w:bCs/>
          <w:sz w:val="28"/>
          <w:lang w:val="vi-VN"/>
        </w:rPr>
      </w:pPr>
      <w:r w:rsidRPr="00A4389D">
        <w:rPr>
          <w:bCs/>
          <w:sz w:val="28"/>
          <w:lang w:val="vi-VN"/>
        </w:rPr>
        <w:t xml:space="preserve">2. </w:t>
      </w:r>
      <w:r w:rsidR="00005189" w:rsidRPr="00A4389D">
        <w:rPr>
          <w:bCs/>
          <w:sz w:val="28"/>
          <w:lang w:val="vi-VN"/>
        </w:rPr>
        <w:t>H</w:t>
      </w:r>
      <w:r w:rsidR="00846FC1" w:rsidRPr="00A4389D">
        <w:rPr>
          <w:bCs/>
          <w:sz w:val="28"/>
          <w:lang w:val="vi-VN"/>
        </w:rPr>
        <w:t>àng hóa, dịch vụ</w:t>
      </w:r>
      <w:r w:rsidR="004022E5" w:rsidRPr="00A4389D">
        <w:rPr>
          <w:bCs/>
          <w:sz w:val="28"/>
          <w:lang w:val="vi-VN"/>
        </w:rPr>
        <w:t>, địa bàn</w:t>
      </w:r>
      <w:r w:rsidR="00490A6B" w:rsidRPr="00A4389D">
        <w:rPr>
          <w:bCs/>
          <w:sz w:val="28"/>
          <w:lang w:val="vi-VN"/>
        </w:rPr>
        <w:t xml:space="preserve"> </w:t>
      </w:r>
      <w:r w:rsidR="00005189" w:rsidRPr="00A4389D">
        <w:rPr>
          <w:bCs/>
          <w:sz w:val="28"/>
          <w:lang w:val="vi-VN"/>
        </w:rPr>
        <w:t xml:space="preserve">được </w:t>
      </w:r>
      <w:r w:rsidR="00816ABC" w:rsidRPr="00A4389D">
        <w:rPr>
          <w:bCs/>
          <w:sz w:val="28"/>
          <w:lang w:val="vi-VN"/>
        </w:rPr>
        <w:t xml:space="preserve">pháp luật </w:t>
      </w:r>
      <w:r w:rsidR="00005189" w:rsidRPr="00A4389D">
        <w:rPr>
          <w:bCs/>
          <w:sz w:val="28"/>
          <w:lang w:val="vi-VN"/>
        </w:rPr>
        <w:t>quy định chỉ do cơ quan</w:t>
      </w:r>
      <w:r w:rsidR="00EB7A47">
        <w:rPr>
          <w:bCs/>
          <w:sz w:val="28"/>
          <w:lang w:val="vi-VN"/>
        </w:rPr>
        <w:t xml:space="preserve"> nhà nước</w:t>
      </w:r>
      <w:r w:rsidR="002A4B05" w:rsidRPr="00A4389D">
        <w:rPr>
          <w:bCs/>
          <w:sz w:val="28"/>
          <w:lang w:val="vi-VN"/>
        </w:rPr>
        <w:t xml:space="preserve"> </w:t>
      </w:r>
      <w:r w:rsidR="00005189" w:rsidRPr="00A4389D">
        <w:rPr>
          <w:bCs/>
          <w:sz w:val="28"/>
          <w:lang w:val="vi-VN"/>
        </w:rPr>
        <w:t>trực tiếp thực hiện hoạt động thương mại hoặc giao doanh nghiệp nhà nước thực hiện</w:t>
      </w:r>
      <w:r w:rsidR="00816ABC" w:rsidRPr="00A4389D">
        <w:rPr>
          <w:bCs/>
          <w:sz w:val="28"/>
          <w:lang w:val="vi-VN"/>
        </w:rPr>
        <w:t xml:space="preserve"> theo nguyên tắc </w:t>
      </w:r>
      <w:r w:rsidR="00005189" w:rsidRPr="00A4389D">
        <w:rPr>
          <w:bCs/>
          <w:sz w:val="28"/>
          <w:lang w:val="vi-VN"/>
        </w:rPr>
        <w:t xml:space="preserve">tại Điều 4 Nghị định này. </w:t>
      </w:r>
    </w:p>
    <w:p w:rsidR="00213464" w:rsidRPr="00A4389D" w:rsidRDefault="00C15E84" w:rsidP="00213464">
      <w:pPr>
        <w:spacing w:before="120" w:after="120" w:line="340" w:lineRule="exact"/>
        <w:ind w:firstLine="562"/>
        <w:jc w:val="both"/>
        <w:rPr>
          <w:sz w:val="28"/>
          <w:lang w:val="vi-VN"/>
        </w:rPr>
      </w:pPr>
      <w:r w:rsidRPr="00A4389D">
        <w:rPr>
          <w:b/>
          <w:bCs/>
          <w:sz w:val="28"/>
          <w:lang w:val="vi-VN"/>
        </w:rPr>
        <w:t xml:space="preserve">Điều </w:t>
      </w:r>
      <w:r w:rsidR="00816ABC" w:rsidRPr="00A4389D">
        <w:rPr>
          <w:b/>
          <w:bCs/>
          <w:sz w:val="28"/>
          <w:lang w:val="vi-VN"/>
        </w:rPr>
        <w:t>6.</w:t>
      </w:r>
      <w:r w:rsidRPr="00A4389D">
        <w:rPr>
          <w:b/>
          <w:bCs/>
          <w:sz w:val="28"/>
          <w:lang w:val="vi-VN"/>
        </w:rPr>
        <w:t xml:space="preserve">  </w:t>
      </w:r>
      <w:r w:rsidR="00EB7A47">
        <w:rPr>
          <w:b/>
          <w:bCs/>
          <w:sz w:val="28"/>
          <w:lang w:val="vi-VN"/>
        </w:rPr>
        <w:t>Danh mục hàng hóa, dịch vụ</w:t>
      </w:r>
      <w:r w:rsidR="00EB7A47">
        <w:rPr>
          <w:b/>
          <w:bCs/>
          <w:sz w:val="28"/>
        </w:rPr>
        <w:t>,</w:t>
      </w:r>
      <w:r w:rsidR="00213464" w:rsidRPr="00A4389D">
        <w:rPr>
          <w:b/>
          <w:bCs/>
          <w:sz w:val="28"/>
          <w:lang w:val="vi-VN"/>
        </w:rPr>
        <w:t xml:space="preserve"> địa bàn thực hiện độc quyền nhà nước trong hoạt động thương mại </w:t>
      </w:r>
    </w:p>
    <w:p w:rsidR="00816ABC" w:rsidRPr="00A4389D" w:rsidRDefault="00C04FEF" w:rsidP="00816ABC">
      <w:pPr>
        <w:spacing w:before="120" w:after="120" w:line="340" w:lineRule="exact"/>
        <w:ind w:firstLine="562"/>
        <w:jc w:val="both"/>
        <w:rPr>
          <w:sz w:val="28"/>
        </w:rPr>
      </w:pPr>
      <w:r w:rsidRPr="00A4389D">
        <w:rPr>
          <w:sz w:val="28"/>
          <w:lang w:val="vi-VN"/>
        </w:rPr>
        <w:t xml:space="preserve">Ban hành kèm theo Nghị định này Danh mục </w:t>
      </w:r>
      <w:r w:rsidR="00EB7A47">
        <w:rPr>
          <w:bCs/>
          <w:sz w:val="28"/>
          <w:lang w:val="vi-VN"/>
        </w:rPr>
        <w:t>hàng hóa, dịch vụ</w:t>
      </w:r>
      <w:r w:rsidR="00EB7A47">
        <w:rPr>
          <w:bCs/>
          <w:sz w:val="28"/>
        </w:rPr>
        <w:t xml:space="preserve">, </w:t>
      </w:r>
      <w:r w:rsidRPr="00A4389D">
        <w:rPr>
          <w:bCs/>
          <w:sz w:val="28"/>
          <w:lang w:val="vi-VN"/>
        </w:rPr>
        <w:t>địa bàn thực hiện độc quyền nhà nước trong hoạt động thương mại</w:t>
      </w:r>
      <w:r w:rsidR="00CE4E00" w:rsidRPr="00A4389D">
        <w:rPr>
          <w:bCs/>
          <w:sz w:val="28"/>
          <w:lang w:val="vi-VN"/>
        </w:rPr>
        <w:t xml:space="preserve"> (sau đây gọi tắt là Danh mục)</w:t>
      </w:r>
      <w:r w:rsidR="00FF4CB0" w:rsidRPr="00A4389D">
        <w:rPr>
          <w:sz w:val="28"/>
          <w:lang w:val="vi-VN"/>
        </w:rPr>
        <w:t>.</w:t>
      </w:r>
    </w:p>
    <w:p w:rsidR="00460F84" w:rsidRPr="00A4389D" w:rsidRDefault="00460F84" w:rsidP="00FF4CB0">
      <w:pPr>
        <w:spacing w:before="120" w:after="120" w:line="340" w:lineRule="exact"/>
        <w:ind w:firstLine="562"/>
        <w:jc w:val="both"/>
        <w:rPr>
          <w:b/>
          <w:bCs/>
          <w:sz w:val="28"/>
          <w:lang w:val="vi-VN"/>
        </w:rPr>
      </w:pPr>
      <w:r w:rsidRPr="00A4389D">
        <w:rPr>
          <w:b/>
          <w:sz w:val="28"/>
          <w:lang w:val="vi-VN"/>
        </w:rPr>
        <w:t xml:space="preserve">Điều </w:t>
      </w:r>
      <w:r w:rsidR="00816ABC" w:rsidRPr="00A4389D">
        <w:rPr>
          <w:b/>
          <w:sz w:val="28"/>
          <w:lang w:val="vi-VN"/>
        </w:rPr>
        <w:t>7</w:t>
      </w:r>
      <w:r w:rsidRPr="00A4389D">
        <w:rPr>
          <w:b/>
          <w:sz w:val="28"/>
          <w:lang w:val="vi-VN"/>
        </w:rPr>
        <w:t xml:space="preserve">. Cơ chế </w:t>
      </w:r>
      <w:r w:rsidR="00816ABC" w:rsidRPr="00A4389D">
        <w:rPr>
          <w:b/>
          <w:sz w:val="28"/>
          <w:lang w:val="vi-VN"/>
        </w:rPr>
        <w:t>sửa đổi, bổ sung, bãi bỏ</w:t>
      </w:r>
      <w:r w:rsidRPr="00A4389D">
        <w:rPr>
          <w:b/>
          <w:sz w:val="28"/>
          <w:lang w:val="vi-VN"/>
        </w:rPr>
        <w:t xml:space="preserve"> hàng hóa, dịch vụ thuộc</w:t>
      </w:r>
      <w:r w:rsidRPr="00A4389D">
        <w:rPr>
          <w:b/>
          <w:bCs/>
          <w:sz w:val="28"/>
          <w:lang w:val="vi-VN"/>
        </w:rPr>
        <w:t xml:space="preserve"> Danh mục </w:t>
      </w:r>
    </w:p>
    <w:p w:rsidR="009676A0" w:rsidRDefault="00460F84" w:rsidP="00FF4CB0">
      <w:pPr>
        <w:spacing w:before="120" w:after="120" w:line="340" w:lineRule="exact"/>
        <w:ind w:firstLine="562"/>
        <w:jc w:val="both"/>
        <w:rPr>
          <w:bCs/>
          <w:sz w:val="28"/>
          <w:lang w:val="vi-VN"/>
        </w:rPr>
      </w:pPr>
      <w:r w:rsidRPr="00A4389D">
        <w:rPr>
          <w:bCs/>
          <w:sz w:val="28"/>
          <w:lang w:val="vi-VN"/>
        </w:rPr>
        <w:t>1.</w:t>
      </w:r>
      <w:r w:rsidR="0022627E" w:rsidRPr="00A4389D">
        <w:rPr>
          <w:bCs/>
          <w:sz w:val="28"/>
          <w:lang w:val="vi-VN"/>
        </w:rPr>
        <w:t xml:space="preserve"> </w:t>
      </w:r>
      <w:r w:rsidRPr="00A4389D">
        <w:rPr>
          <w:bCs/>
          <w:sz w:val="28"/>
          <w:lang w:val="vi-VN"/>
        </w:rPr>
        <w:t xml:space="preserve"> </w:t>
      </w:r>
      <w:r w:rsidR="00DE78C6" w:rsidRPr="00A4389D">
        <w:rPr>
          <w:bCs/>
          <w:sz w:val="28"/>
          <w:lang w:val="vi-VN"/>
        </w:rPr>
        <w:t xml:space="preserve">Hàng hóa, dịch vụ thuộc </w:t>
      </w:r>
      <w:r w:rsidR="0022627E" w:rsidRPr="00A4389D">
        <w:rPr>
          <w:bCs/>
          <w:sz w:val="28"/>
          <w:lang w:val="vi-VN"/>
        </w:rPr>
        <w:t xml:space="preserve">Danh mục </w:t>
      </w:r>
      <w:r w:rsidR="00DE78C6" w:rsidRPr="00A4389D">
        <w:rPr>
          <w:bCs/>
          <w:sz w:val="28"/>
          <w:lang w:val="vi-VN"/>
        </w:rPr>
        <w:t xml:space="preserve">được sửa đổi, bổ sung, bãi bỏ </w:t>
      </w:r>
      <w:r w:rsidR="003A1711">
        <w:rPr>
          <w:bCs/>
          <w:sz w:val="28"/>
          <w:lang w:val="vi-VN"/>
        </w:rPr>
        <w:t xml:space="preserve">trên cơ sở </w:t>
      </w:r>
      <w:r w:rsidR="00B924EC" w:rsidRPr="00A4389D">
        <w:rPr>
          <w:bCs/>
          <w:sz w:val="28"/>
          <w:lang w:val="vi-VN"/>
        </w:rPr>
        <w:t xml:space="preserve">xem xét yêu cầu quản lý nhà nước do </w:t>
      </w:r>
      <w:r w:rsidRPr="00A4389D">
        <w:rPr>
          <w:bCs/>
          <w:sz w:val="28"/>
          <w:lang w:val="vi-VN"/>
        </w:rPr>
        <w:t>các Bộ, cơ quan ngang Bộ hoặc Ủy ban nhân dân các tỉnh</w:t>
      </w:r>
      <w:r w:rsidR="009676A0" w:rsidRPr="00A4389D">
        <w:rPr>
          <w:bCs/>
          <w:sz w:val="28"/>
          <w:lang w:val="vi-VN"/>
        </w:rPr>
        <w:t xml:space="preserve"> đề xuất</w:t>
      </w:r>
      <w:r w:rsidR="00B924EC" w:rsidRPr="00A4389D">
        <w:rPr>
          <w:bCs/>
          <w:sz w:val="28"/>
          <w:lang w:val="vi-VN"/>
        </w:rPr>
        <w:t xml:space="preserve">; hoặc theo </w:t>
      </w:r>
      <w:r w:rsidR="003A1711">
        <w:rPr>
          <w:bCs/>
          <w:sz w:val="28"/>
          <w:lang w:val="vi-VN"/>
        </w:rPr>
        <w:t xml:space="preserve">đề nghị bằng văn bản </w:t>
      </w:r>
      <w:r w:rsidR="00451117">
        <w:rPr>
          <w:bCs/>
          <w:sz w:val="28"/>
          <w:lang w:val="vi-VN"/>
        </w:rPr>
        <w:t xml:space="preserve">thể hiện nhu cầu  tham gia </w:t>
      </w:r>
      <w:r w:rsidR="00B924EC" w:rsidRPr="00A4389D">
        <w:rPr>
          <w:bCs/>
          <w:sz w:val="28"/>
          <w:lang w:val="vi-VN"/>
        </w:rPr>
        <w:t>của doanh nghiệp</w:t>
      </w:r>
      <w:r w:rsidR="00816ABC" w:rsidRPr="00A4389D">
        <w:rPr>
          <w:bCs/>
          <w:sz w:val="28"/>
          <w:lang w:val="vi-VN"/>
        </w:rPr>
        <w:t xml:space="preserve"> thuộc mọi thành phần kinh tế.</w:t>
      </w:r>
      <w:r w:rsidR="003A1711">
        <w:rPr>
          <w:bCs/>
          <w:sz w:val="28"/>
          <w:lang w:val="vi-VN"/>
        </w:rPr>
        <w:t xml:space="preserve"> </w:t>
      </w:r>
    </w:p>
    <w:p w:rsidR="003A1711" w:rsidRPr="00A4389D" w:rsidRDefault="00F34CEB" w:rsidP="00FF4CB0">
      <w:pPr>
        <w:spacing w:before="120" w:after="120" w:line="340" w:lineRule="exact"/>
        <w:ind w:firstLine="562"/>
        <w:jc w:val="both"/>
        <w:rPr>
          <w:bCs/>
          <w:sz w:val="28"/>
          <w:lang w:val="vi-VN"/>
        </w:rPr>
      </w:pPr>
      <w:r>
        <w:rPr>
          <w:bCs/>
          <w:sz w:val="28"/>
          <w:lang w:val="vi-VN"/>
        </w:rPr>
        <w:t>Đối với đề nghị của các doanh nghiệp thuộc mọi thành phần kinh tế, c</w:t>
      </w:r>
      <w:r w:rsidR="003A1711">
        <w:rPr>
          <w:bCs/>
          <w:sz w:val="28"/>
          <w:lang w:val="vi-VN"/>
        </w:rPr>
        <w:t xml:space="preserve">ơ quan có thẩm quyền có trách nhiệm xem xét các đề nghị này và đánh giá khả năng của doanh nghiệp đề xuất trong việc thực hiện hoạt động thương mại đối với hàng hóa, dịch vụ </w:t>
      </w:r>
      <w:r>
        <w:rPr>
          <w:bCs/>
          <w:sz w:val="28"/>
          <w:lang w:val="vi-VN"/>
        </w:rPr>
        <w:t xml:space="preserve">được doanh nghiệp đề xuất. </w:t>
      </w:r>
    </w:p>
    <w:p w:rsidR="00AA3C85" w:rsidRPr="00A4389D" w:rsidRDefault="00AA3C85" w:rsidP="00FF4CB0">
      <w:pPr>
        <w:spacing w:before="120" w:after="120" w:line="340" w:lineRule="exact"/>
        <w:ind w:firstLine="562"/>
        <w:jc w:val="both"/>
        <w:rPr>
          <w:bCs/>
          <w:sz w:val="28"/>
          <w:lang w:val="vi-VN"/>
        </w:rPr>
      </w:pPr>
      <w:r w:rsidRPr="00A4389D">
        <w:rPr>
          <w:bCs/>
          <w:sz w:val="28"/>
          <w:lang w:val="vi-VN"/>
        </w:rPr>
        <w:t xml:space="preserve">2. </w:t>
      </w:r>
      <w:r w:rsidR="00C83518" w:rsidRPr="00A4389D">
        <w:rPr>
          <w:bCs/>
          <w:sz w:val="28"/>
          <w:lang w:val="vi-VN"/>
        </w:rPr>
        <w:t xml:space="preserve">Trường hợp </w:t>
      </w:r>
      <w:r w:rsidR="00816ABC" w:rsidRPr="00A4389D">
        <w:rPr>
          <w:bCs/>
          <w:sz w:val="28"/>
          <w:lang w:val="vi-VN"/>
        </w:rPr>
        <w:t>sửa đổi,</w:t>
      </w:r>
      <w:r w:rsidR="00C83518" w:rsidRPr="00A4389D">
        <w:rPr>
          <w:bCs/>
          <w:sz w:val="28"/>
          <w:lang w:val="vi-VN"/>
        </w:rPr>
        <w:t xml:space="preserve"> bổ sung, bãi bỏ hàng hóa, dịch vụ thuộc Danh mục theo đề xuất của các Bộ, cơ quan ngang Bộ,</w:t>
      </w:r>
      <w:r w:rsidR="0022627E" w:rsidRPr="00A4389D">
        <w:rPr>
          <w:bCs/>
          <w:sz w:val="28"/>
          <w:lang w:val="vi-VN"/>
        </w:rPr>
        <w:t xml:space="preserve"> </w:t>
      </w:r>
      <w:r w:rsidR="00BA7230" w:rsidRPr="00A4389D">
        <w:rPr>
          <w:bCs/>
          <w:sz w:val="28"/>
          <w:lang w:val="vi-VN"/>
        </w:rPr>
        <w:t>Bộ Công Thương chịu trách nhiệm tổng hợp các đề xuất trình Chính phủ xem xét, quyết định việc sửa đổi, bổ sung Danh mục.</w:t>
      </w:r>
    </w:p>
    <w:p w:rsidR="00C83518" w:rsidRPr="00A4389D" w:rsidRDefault="00C83518" w:rsidP="00FF4CB0">
      <w:pPr>
        <w:spacing w:before="120" w:after="120" w:line="340" w:lineRule="exact"/>
        <w:ind w:firstLine="562"/>
        <w:jc w:val="both"/>
        <w:rPr>
          <w:bCs/>
          <w:sz w:val="28"/>
        </w:rPr>
      </w:pPr>
      <w:r w:rsidRPr="00A4389D">
        <w:rPr>
          <w:bCs/>
          <w:sz w:val="28"/>
          <w:lang w:val="vi-VN"/>
        </w:rPr>
        <w:t xml:space="preserve">3. Trường hợp sửa đổi, bổ sung, bãi bỏ hàng hóa, dịch vụ thuộc Danh mục theo đề nghị của </w:t>
      </w:r>
      <w:r w:rsidR="0022627E" w:rsidRPr="00A4389D">
        <w:rPr>
          <w:bCs/>
          <w:sz w:val="28"/>
          <w:lang w:val="vi-VN"/>
        </w:rPr>
        <w:t xml:space="preserve">Ủy ban nhân dân các tỉnh, </w:t>
      </w:r>
      <w:r w:rsidRPr="00A4389D">
        <w:rPr>
          <w:bCs/>
          <w:sz w:val="28"/>
          <w:lang w:val="vi-VN"/>
        </w:rPr>
        <w:t>doanh nghiệp thuộc mọi thành phần kinh tế, Bộ Công Thương lấy ý kiến của các cơ quan quản lý nhà nước có liên quan,</w:t>
      </w:r>
      <w:r w:rsidR="00B90290">
        <w:rPr>
          <w:bCs/>
          <w:sz w:val="28"/>
          <w:lang w:val="vi-VN"/>
        </w:rPr>
        <w:t xml:space="preserve"> tổng hợp</w:t>
      </w:r>
      <w:r w:rsidRPr="00A4389D">
        <w:rPr>
          <w:bCs/>
          <w:sz w:val="28"/>
          <w:lang w:val="vi-VN"/>
        </w:rPr>
        <w:t xml:space="preserve"> trình Chính phủ xem xét, quyết định việc sửa đổi, bổ sung Danh mục.</w:t>
      </w:r>
    </w:p>
    <w:p w:rsidR="00E82F7C" w:rsidRPr="00A4389D" w:rsidRDefault="00E82F7C" w:rsidP="00FF4CB0">
      <w:pPr>
        <w:spacing w:before="120" w:after="120" w:line="340" w:lineRule="exact"/>
        <w:ind w:firstLine="562"/>
        <w:jc w:val="both"/>
        <w:rPr>
          <w:bCs/>
          <w:sz w:val="28"/>
        </w:rPr>
      </w:pPr>
      <w:r w:rsidRPr="00A4389D">
        <w:rPr>
          <w:bCs/>
          <w:sz w:val="28"/>
        </w:rPr>
        <w:t xml:space="preserve">4. </w:t>
      </w:r>
      <w:r w:rsidR="00DE78C6" w:rsidRPr="00A4389D">
        <w:rPr>
          <w:bCs/>
          <w:sz w:val="28"/>
          <w:lang w:val="vi-VN"/>
        </w:rPr>
        <w:t xml:space="preserve">Hồ sơ, trình tự, thủ tục </w:t>
      </w:r>
      <w:r w:rsidR="008D3501" w:rsidRPr="00A4389D">
        <w:rPr>
          <w:bCs/>
          <w:sz w:val="28"/>
        </w:rPr>
        <w:t xml:space="preserve">đề nghị sửa đổi, bổ sung và việc </w:t>
      </w:r>
      <w:r w:rsidR="00DE78C6" w:rsidRPr="00A4389D">
        <w:rPr>
          <w:bCs/>
          <w:sz w:val="28"/>
          <w:lang w:val="vi-VN"/>
        </w:rPr>
        <w:t xml:space="preserve">sửa đổi, bổ sung Danh mục </w:t>
      </w:r>
      <w:r w:rsidRPr="00A4389D">
        <w:rPr>
          <w:bCs/>
          <w:sz w:val="28"/>
        </w:rPr>
        <w:t>được thực hiện theo quy định của pháp luật về xây dựng văn bản quy phạm pháp luật đối với trường hợp sửa đổi, bổ sung Nghị định của Chính phủ.</w:t>
      </w:r>
    </w:p>
    <w:p w:rsidR="009676A0" w:rsidRPr="00423A1D" w:rsidRDefault="00C04FEF" w:rsidP="00FF4CB0">
      <w:pPr>
        <w:spacing w:before="120" w:after="120" w:line="340" w:lineRule="exact"/>
        <w:ind w:firstLine="562"/>
        <w:jc w:val="both"/>
        <w:rPr>
          <w:bCs/>
          <w:sz w:val="28"/>
          <w:lang w:val="vi-VN"/>
        </w:rPr>
      </w:pPr>
      <w:r w:rsidRPr="00A4389D">
        <w:rPr>
          <w:b/>
          <w:bCs/>
          <w:sz w:val="28"/>
          <w:lang w:val="vi-VN"/>
        </w:rPr>
        <w:t xml:space="preserve">Điều </w:t>
      </w:r>
      <w:r w:rsidR="00C83518" w:rsidRPr="00A4389D">
        <w:rPr>
          <w:b/>
          <w:bCs/>
          <w:sz w:val="28"/>
        </w:rPr>
        <w:t>8</w:t>
      </w:r>
      <w:r w:rsidR="00FF4CB0" w:rsidRPr="00A4389D">
        <w:rPr>
          <w:b/>
          <w:bCs/>
          <w:sz w:val="28"/>
          <w:lang w:val="vi-VN"/>
        </w:rPr>
        <w:t xml:space="preserve">. </w:t>
      </w:r>
      <w:r w:rsidR="00907BC9">
        <w:rPr>
          <w:b/>
          <w:bCs/>
          <w:sz w:val="28"/>
          <w:lang w:val="vi-VN"/>
        </w:rPr>
        <w:t xml:space="preserve">Trách nhiệm của các chủ thể </w:t>
      </w:r>
      <w:r w:rsidR="00D81D94">
        <w:rPr>
          <w:b/>
          <w:bCs/>
          <w:sz w:val="28"/>
          <w:lang w:val="vi-VN"/>
        </w:rPr>
        <w:t xml:space="preserve">trực tiếp </w:t>
      </w:r>
      <w:r w:rsidR="00A60AF0" w:rsidRPr="00A4389D">
        <w:rPr>
          <w:b/>
          <w:bCs/>
          <w:sz w:val="28"/>
          <w:lang w:val="vi-VN"/>
        </w:rPr>
        <w:t xml:space="preserve">thực hiện </w:t>
      </w:r>
      <w:r w:rsidR="009676A0" w:rsidRPr="00A4389D">
        <w:rPr>
          <w:b/>
          <w:bCs/>
          <w:sz w:val="28"/>
          <w:lang w:val="vi-VN"/>
        </w:rPr>
        <w:t>độc quyền nhà nước</w:t>
      </w:r>
      <w:r w:rsidR="00A60AF0" w:rsidRPr="00A4389D">
        <w:rPr>
          <w:b/>
          <w:bCs/>
          <w:sz w:val="28"/>
          <w:lang w:val="vi-VN"/>
        </w:rPr>
        <w:t xml:space="preserve"> </w:t>
      </w:r>
    </w:p>
    <w:p w:rsidR="00423A1D" w:rsidRPr="00423A1D" w:rsidRDefault="00423A1D" w:rsidP="00FF4CB0">
      <w:pPr>
        <w:spacing w:before="120" w:after="120" w:line="340" w:lineRule="exact"/>
        <w:ind w:firstLine="562"/>
        <w:jc w:val="both"/>
        <w:rPr>
          <w:bCs/>
          <w:sz w:val="28"/>
          <w:lang w:val="vi-VN"/>
        </w:rPr>
      </w:pPr>
      <w:r w:rsidRPr="00423A1D">
        <w:rPr>
          <w:bCs/>
          <w:sz w:val="28"/>
          <w:lang w:val="vi-VN"/>
        </w:rPr>
        <w:t xml:space="preserve">Các </w:t>
      </w:r>
      <w:r>
        <w:rPr>
          <w:bCs/>
          <w:sz w:val="28"/>
          <w:lang w:val="vi-VN"/>
        </w:rPr>
        <w:t xml:space="preserve">chủ thể trực tiếp thực hiện độc quyền nhà nước bao gồm </w:t>
      </w:r>
      <w:r w:rsidR="000C2563">
        <w:rPr>
          <w:bCs/>
          <w:sz w:val="28"/>
          <w:lang w:val="vi-VN"/>
        </w:rPr>
        <w:t>doanh nghiệp nhà nước và các cơ quan nhà nước có các trách nhiệm sau đây:</w:t>
      </w:r>
    </w:p>
    <w:p w:rsidR="00D730A8" w:rsidRPr="00A4389D" w:rsidRDefault="009676A0" w:rsidP="00FF4CB0">
      <w:pPr>
        <w:spacing w:before="120" w:after="120" w:line="340" w:lineRule="exact"/>
        <w:ind w:firstLine="562"/>
        <w:jc w:val="both"/>
        <w:rPr>
          <w:bCs/>
          <w:sz w:val="28"/>
          <w:lang w:val="vi-VN"/>
        </w:rPr>
      </w:pPr>
      <w:r w:rsidRPr="00A4389D">
        <w:rPr>
          <w:bCs/>
          <w:sz w:val="28"/>
          <w:lang w:val="vi-VN"/>
        </w:rPr>
        <w:lastRenderedPageBreak/>
        <w:t xml:space="preserve">1. </w:t>
      </w:r>
      <w:r w:rsidR="00465F4C">
        <w:rPr>
          <w:bCs/>
          <w:sz w:val="28"/>
          <w:lang w:val="vi-VN"/>
        </w:rPr>
        <w:t xml:space="preserve">Các doanh nghiệp </w:t>
      </w:r>
      <w:r w:rsidR="00907BC9">
        <w:rPr>
          <w:bCs/>
          <w:sz w:val="28"/>
          <w:lang w:val="vi-VN"/>
        </w:rPr>
        <w:t>nhà nước và các cơ quan nhà nước hoạt động thương mại trong lĩnh vực độc quyền nhà nước c</w:t>
      </w:r>
      <w:r w:rsidR="00D730A8" w:rsidRPr="00A4389D">
        <w:rPr>
          <w:sz w:val="28"/>
          <w:szCs w:val="28"/>
          <w:lang w:val="vi-VN"/>
        </w:rPr>
        <w:t>hịu các biện pháp kiểm soát của cơ quan Nhà nước có thẩm quyền theo quy định tại Điều 15 Luật Cạnh tranh</w:t>
      </w:r>
      <w:r w:rsidR="00BA25FA" w:rsidRPr="00A4389D">
        <w:rPr>
          <w:sz w:val="28"/>
          <w:szCs w:val="28"/>
          <w:lang w:val="vi-VN"/>
        </w:rPr>
        <w:t>.</w:t>
      </w:r>
    </w:p>
    <w:p w:rsidR="00907BC9" w:rsidRDefault="00D730A8" w:rsidP="00FF4CB0">
      <w:pPr>
        <w:spacing w:before="120" w:after="120" w:line="340" w:lineRule="exact"/>
        <w:ind w:firstLine="562"/>
        <w:jc w:val="both"/>
        <w:rPr>
          <w:bCs/>
          <w:sz w:val="28"/>
          <w:lang w:val="vi-VN"/>
        </w:rPr>
      </w:pPr>
      <w:r w:rsidRPr="00167D37">
        <w:rPr>
          <w:bCs/>
          <w:sz w:val="28"/>
          <w:lang w:val="vi-VN"/>
        </w:rPr>
        <w:t>2.</w:t>
      </w:r>
      <w:r w:rsidR="00D81D94" w:rsidRPr="00167D37">
        <w:rPr>
          <w:bCs/>
          <w:sz w:val="28"/>
          <w:lang w:val="vi-VN"/>
        </w:rPr>
        <w:t xml:space="preserve"> </w:t>
      </w:r>
      <w:r w:rsidR="00161286" w:rsidRPr="00167D37">
        <w:rPr>
          <w:bCs/>
          <w:sz w:val="28"/>
          <w:lang w:val="vi-VN"/>
        </w:rPr>
        <w:t>Các cơ quan nhà nước thực hiện các hoạt động thương mại đ</w:t>
      </w:r>
      <w:r w:rsidR="00D81D94" w:rsidRPr="00167D37">
        <w:rPr>
          <w:bCs/>
          <w:sz w:val="28"/>
          <w:lang w:val="vi-VN"/>
        </w:rPr>
        <w:t>ối với hàng hóa thuộc danh mục dự trữ quốc gia phải tuân thủ theo quy định của pháp luật dự trữ quốc gia.</w:t>
      </w:r>
      <w:r w:rsidR="00907BC9">
        <w:rPr>
          <w:bCs/>
          <w:sz w:val="28"/>
          <w:lang w:val="vi-VN"/>
        </w:rPr>
        <w:t xml:space="preserve"> </w:t>
      </w:r>
    </w:p>
    <w:p w:rsidR="00D730A8" w:rsidRPr="00A4389D" w:rsidRDefault="00D81D94" w:rsidP="00FF4CB0">
      <w:pPr>
        <w:spacing w:before="120" w:after="120" w:line="340" w:lineRule="exact"/>
        <w:ind w:firstLine="562"/>
        <w:jc w:val="both"/>
        <w:rPr>
          <w:bCs/>
          <w:sz w:val="28"/>
          <w:lang w:val="vi-VN"/>
        </w:rPr>
      </w:pPr>
      <w:r>
        <w:rPr>
          <w:sz w:val="28"/>
          <w:szCs w:val="28"/>
          <w:lang w:val="vi-VN"/>
        </w:rPr>
        <w:t xml:space="preserve">3. </w:t>
      </w:r>
      <w:r w:rsidR="00D730A8" w:rsidRPr="00A4389D">
        <w:rPr>
          <w:sz w:val="28"/>
          <w:szCs w:val="28"/>
          <w:lang w:val="vi-VN"/>
        </w:rPr>
        <w:t xml:space="preserve">Việc sử dụng vốn nhà nước của các doanh nghiệp nhà nước thực hiện độc quyền nhà nước </w:t>
      </w:r>
      <w:r w:rsidR="00D730A8" w:rsidRPr="00A4389D">
        <w:rPr>
          <w:color w:val="000000"/>
          <w:sz w:val="28"/>
          <w:szCs w:val="28"/>
          <w:lang w:val="vi-VN"/>
        </w:rPr>
        <w:t>vào kinh doanh</w:t>
      </w:r>
      <w:r w:rsidR="00D730A8" w:rsidRPr="00A4389D">
        <w:rPr>
          <w:sz w:val="28"/>
          <w:szCs w:val="28"/>
          <w:lang w:val="vi-VN"/>
        </w:rPr>
        <w:t xml:space="preserve"> các hàng hóa, dịch vụ thuộc Danh mục quy định tại Khoản 1 Điều </w:t>
      </w:r>
      <w:r w:rsidR="00161286">
        <w:rPr>
          <w:sz w:val="28"/>
          <w:szCs w:val="28"/>
          <w:lang w:val="vi-VN"/>
        </w:rPr>
        <w:t>6</w:t>
      </w:r>
      <w:r w:rsidR="00D730A8" w:rsidRPr="00A4389D">
        <w:rPr>
          <w:sz w:val="28"/>
          <w:szCs w:val="28"/>
          <w:lang w:val="vi-VN"/>
        </w:rPr>
        <w:t xml:space="preserve"> phải tuân thủ theo pháp luật về quản lý và sử dụng vốn nhà nước.</w:t>
      </w:r>
    </w:p>
    <w:p w:rsidR="00D730A8" w:rsidRPr="00A4389D" w:rsidRDefault="00D730A8" w:rsidP="00FF4CB0">
      <w:pPr>
        <w:spacing w:before="120" w:after="120" w:line="340" w:lineRule="exact"/>
        <w:ind w:firstLine="562"/>
        <w:jc w:val="both"/>
        <w:rPr>
          <w:bCs/>
          <w:sz w:val="28"/>
          <w:lang w:val="vi-VN"/>
        </w:rPr>
      </w:pPr>
      <w:r w:rsidRPr="00A4389D">
        <w:rPr>
          <w:bCs/>
          <w:sz w:val="28"/>
          <w:lang w:val="vi-VN"/>
        </w:rPr>
        <w:t xml:space="preserve">3. </w:t>
      </w:r>
      <w:r w:rsidRPr="00A4389D">
        <w:rPr>
          <w:sz w:val="28"/>
          <w:szCs w:val="28"/>
          <w:lang w:val="vi-VN"/>
        </w:rPr>
        <w:t>C</w:t>
      </w:r>
      <w:r w:rsidR="00161286">
        <w:rPr>
          <w:sz w:val="28"/>
          <w:szCs w:val="28"/>
          <w:lang w:val="vi-VN"/>
        </w:rPr>
        <w:t>ác doanh nghiệp nhà nước c</w:t>
      </w:r>
      <w:r w:rsidRPr="00A4389D">
        <w:rPr>
          <w:sz w:val="28"/>
          <w:szCs w:val="28"/>
          <w:lang w:val="vi-VN"/>
        </w:rPr>
        <w:t xml:space="preserve">hịu các biện pháp </w:t>
      </w:r>
      <w:r w:rsidRPr="00A4389D">
        <w:rPr>
          <w:color w:val="000000"/>
          <w:sz w:val="28"/>
          <w:szCs w:val="28"/>
          <w:lang w:val="vi-VN"/>
        </w:rPr>
        <w:t xml:space="preserve">giám sát đầu </w:t>
      </w:r>
      <w:r w:rsidRPr="00A4389D">
        <w:rPr>
          <w:bCs/>
          <w:color w:val="000000"/>
          <w:sz w:val="28"/>
          <w:szCs w:val="28"/>
          <w:lang w:val="vi-VN"/>
        </w:rPr>
        <w:t xml:space="preserve">đầu tư vốn nhà nước vào doanh nghiệp, giám sát tài chính, đánh giá hiệu quả hoạt động; công khai thông tin tài chính của doanh nghiệp do Nhà nước nắm giữ 100% vốn điều lệ; </w:t>
      </w:r>
      <w:r w:rsidRPr="00A4389D">
        <w:rPr>
          <w:color w:val="000000"/>
          <w:sz w:val="28"/>
          <w:szCs w:val="28"/>
          <w:lang w:val="vi-VN"/>
        </w:rPr>
        <w:t xml:space="preserve">chế độ giám sát, kiểm tra việc thực hiện chiến lược, kế hoạch, mục tiêu, nhiệm vụ và ngành, nghề kinh doanh được giao của doanh nghiệp nhà nước tuân </w:t>
      </w:r>
      <w:r w:rsidRPr="00A4389D">
        <w:rPr>
          <w:sz w:val="28"/>
          <w:szCs w:val="28"/>
          <w:lang w:val="vi-VN"/>
        </w:rPr>
        <w:t>thủ theo pháp luật về quản lý và sử dụng vốn nhà nước</w:t>
      </w:r>
    </w:p>
    <w:p w:rsidR="003B23F6" w:rsidRDefault="00D730A8" w:rsidP="00C83518">
      <w:pPr>
        <w:spacing w:before="120" w:after="120" w:line="340" w:lineRule="exact"/>
        <w:ind w:firstLine="562"/>
        <w:jc w:val="both"/>
        <w:rPr>
          <w:bCs/>
          <w:sz w:val="28"/>
          <w:lang w:val="vi-VN"/>
        </w:rPr>
      </w:pPr>
      <w:r w:rsidRPr="00A4389D">
        <w:rPr>
          <w:bCs/>
          <w:sz w:val="28"/>
          <w:lang w:val="vi-VN"/>
        </w:rPr>
        <w:t xml:space="preserve">4. </w:t>
      </w:r>
      <w:r w:rsidR="00161286">
        <w:rPr>
          <w:bCs/>
          <w:sz w:val="28"/>
          <w:lang w:val="vi-VN"/>
        </w:rPr>
        <w:t>Các doanh nghiệp nhà nước k</w:t>
      </w:r>
      <w:r w:rsidR="009676A0" w:rsidRPr="00A4389D">
        <w:rPr>
          <w:bCs/>
          <w:sz w:val="28"/>
          <w:lang w:val="vi-VN"/>
        </w:rPr>
        <w:t xml:space="preserve">hông được thực hiện các </w:t>
      </w:r>
      <w:r w:rsidR="00CE61EB" w:rsidRPr="00A4389D">
        <w:rPr>
          <w:color w:val="000000"/>
          <w:sz w:val="28"/>
          <w:szCs w:val="28"/>
          <w:lang w:val="vi-VN"/>
        </w:rPr>
        <w:t xml:space="preserve">hành vi lạm dụng vị trí thống lĩnh thị trường </w:t>
      </w:r>
      <w:r w:rsidR="009B345F" w:rsidRPr="00A4389D">
        <w:rPr>
          <w:color w:val="000000"/>
          <w:sz w:val="28"/>
          <w:szCs w:val="28"/>
          <w:lang w:val="vi-VN"/>
        </w:rPr>
        <w:t>quy đị</w:t>
      </w:r>
      <w:r w:rsidR="009676A0" w:rsidRPr="00A4389D">
        <w:rPr>
          <w:color w:val="000000"/>
          <w:sz w:val="28"/>
          <w:szCs w:val="28"/>
          <w:lang w:val="vi-VN"/>
        </w:rPr>
        <w:t xml:space="preserve">nh tại Điều 13 Luật Cạnh tranh; </w:t>
      </w:r>
      <w:r w:rsidR="009B345F" w:rsidRPr="00A4389D">
        <w:rPr>
          <w:color w:val="000000"/>
          <w:sz w:val="28"/>
          <w:szCs w:val="28"/>
          <w:lang w:val="vi-VN"/>
        </w:rPr>
        <w:t>các hành vi lạm dụng vị trí độc quyền quy định tại Điều 14 Luật Cạnh tranh.</w:t>
      </w:r>
      <w:r w:rsidR="00CE61EB" w:rsidRPr="00A4389D">
        <w:rPr>
          <w:bCs/>
          <w:sz w:val="28"/>
          <w:lang w:val="vi-VN"/>
        </w:rPr>
        <w:t xml:space="preserve">  </w:t>
      </w:r>
    </w:p>
    <w:p w:rsidR="00161286" w:rsidRPr="00A4389D" w:rsidRDefault="00161286" w:rsidP="00C83518">
      <w:pPr>
        <w:spacing w:before="120" w:after="120" w:line="340" w:lineRule="exact"/>
        <w:ind w:firstLine="562"/>
        <w:jc w:val="both"/>
        <w:rPr>
          <w:bCs/>
          <w:sz w:val="28"/>
        </w:rPr>
      </w:pPr>
      <w:r>
        <w:rPr>
          <w:bCs/>
          <w:sz w:val="28"/>
          <w:lang w:val="vi-VN"/>
        </w:rPr>
        <w:t xml:space="preserve">5. </w:t>
      </w:r>
      <w:r w:rsidR="001D1B58">
        <w:rPr>
          <w:bCs/>
          <w:sz w:val="28"/>
          <w:lang w:val="vi-VN"/>
        </w:rPr>
        <w:t xml:space="preserve">Các cơ quan nhà nước không được thực hiện các hành vi bị cấm quy định tại Khoản </w:t>
      </w:r>
      <w:r w:rsidR="001D1B58" w:rsidRPr="00A4389D">
        <w:rPr>
          <w:color w:val="000000"/>
          <w:sz w:val="28"/>
          <w:szCs w:val="28"/>
          <w:lang w:val="vi-VN"/>
        </w:rPr>
        <w:t>2, 3, 4 Điều 6 Luật Cạnh tranh</w:t>
      </w:r>
    </w:p>
    <w:p w:rsidR="00D81D94" w:rsidRDefault="000A75DC" w:rsidP="00FF4CB0">
      <w:pPr>
        <w:spacing w:before="120" w:after="120" w:line="340" w:lineRule="exact"/>
        <w:ind w:firstLine="562"/>
        <w:jc w:val="both"/>
        <w:rPr>
          <w:b/>
          <w:bCs/>
          <w:sz w:val="28"/>
          <w:lang w:val="vi-VN"/>
        </w:rPr>
      </w:pPr>
      <w:r w:rsidRPr="00A4389D">
        <w:rPr>
          <w:b/>
          <w:bCs/>
          <w:sz w:val="28"/>
          <w:lang w:val="vi-VN"/>
        </w:rPr>
        <w:t xml:space="preserve">Điều </w:t>
      </w:r>
      <w:r w:rsidR="00C83518" w:rsidRPr="00A4389D">
        <w:rPr>
          <w:b/>
          <w:bCs/>
          <w:sz w:val="28"/>
        </w:rPr>
        <w:t>9</w:t>
      </w:r>
      <w:r w:rsidRPr="00A4389D">
        <w:rPr>
          <w:b/>
          <w:bCs/>
          <w:sz w:val="28"/>
          <w:lang w:val="vi-VN"/>
        </w:rPr>
        <w:t xml:space="preserve">. </w:t>
      </w:r>
      <w:r w:rsidR="00E14C03" w:rsidRPr="00A4389D">
        <w:rPr>
          <w:b/>
          <w:bCs/>
          <w:sz w:val="28"/>
          <w:lang w:val="vi-VN"/>
        </w:rPr>
        <w:t>Trách nhiệm</w:t>
      </w:r>
      <w:r w:rsidR="00A60AF0" w:rsidRPr="00A4389D">
        <w:rPr>
          <w:b/>
          <w:bCs/>
          <w:sz w:val="28"/>
          <w:lang w:val="vi-VN"/>
        </w:rPr>
        <w:t xml:space="preserve"> </w:t>
      </w:r>
      <w:r w:rsidR="00D81D94">
        <w:rPr>
          <w:b/>
          <w:bCs/>
          <w:sz w:val="28"/>
          <w:lang w:val="vi-VN"/>
        </w:rPr>
        <w:t xml:space="preserve">của các cơ quan nhà nước quản lý các chủ thể </w:t>
      </w:r>
      <w:r w:rsidR="00423A1D">
        <w:rPr>
          <w:b/>
          <w:bCs/>
          <w:sz w:val="28"/>
          <w:lang w:val="vi-VN"/>
        </w:rPr>
        <w:t xml:space="preserve">trực tiếp </w:t>
      </w:r>
      <w:r w:rsidR="00D81D94">
        <w:rPr>
          <w:b/>
          <w:bCs/>
          <w:sz w:val="28"/>
          <w:lang w:val="vi-VN"/>
        </w:rPr>
        <w:t>thực hiện độc quyền nhà nước</w:t>
      </w:r>
    </w:p>
    <w:p w:rsidR="000A75DC" w:rsidRPr="00A4389D" w:rsidRDefault="0020591C" w:rsidP="00FF4CB0">
      <w:pPr>
        <w:spacing w:before="120" w:after="120" w:line="340" w:lineRule="exact"/>
        <w:ind w:firstLine="562"/>
        <w:jc w:val="both"/>
        <w:rPr>
          <w:bCs/>
          <w:sz w:val="28"/>
          <w:lang w:val="vi-VN"/>
        </w:rPr>
      </w:pPr>
      <w:r w:rsidRPr="00A4389D">
        <w:rPr>
          <w:bCs/>
          <w:sz w:val="28"/>
          <w:lang w:val="vi-VN"/>
        </w:rPr>
        <w:t xml:space="preserve">Các </w:t>
      </w:r>
      <w:r w:rsidR="000C0DA8">
        <w:rPr>
          <w:bCs/>
          <w:sz w:val="28"/>
          <w:lang w:val="vi-VN"/>
        </w:rPr>
        <w:t xml:space="preserve">cơ quan quản lý nhà nước </w:t>
      </w:r>
      <w:r w:rsidR="00E14C03" w:rsidRPr="00A4389D">
        <w:rPr>
          <w:bCs/>
          <w:sz w:val="28"/>
          <w:lang w:val="vi-VN"/>
        </w:rPr>
        <w:t>có</w:t>
      </w:r>
      <w:r w:rsidR="00AC149A" w:rsidRPr="00A4389D">
        <w:rPr>
          <w:bCs/>
          <w:sz w:val="28"/>
          <w:lang w:val="vi-VN"/>
        </w:rPr>
        <w:t xml:space="preserve"> trách nhiệm k</w:t>
      </w:r>
      <w:r w:rsidR="00224776">
        <w:rPr>
          <w:bCs/>
          <w:sz w:val="28"/>
          <w:lang w:val="vi-VN"/>
        </w:rPr>
        <w:t>iểm tra, giám sát hoạt động độc</w:t>
      </w:r>
      <w:r w:rsidR="00AC149A" w:rsidRPr="00A4389D">
        <w:rPr>
          <w:bCs/>
          <w:sz w:val="28"/>
          <w:lang w:val="vi-VN"/>
        </w:rPr>
        <w:t xml:space="preserve"> quyền nhà nước của các doanh nghiệp này </w:t>
      </w:r>
      <w:r w:rsidR="00224776">
        <w:rPr>
          <w:bCs/>
          <w:sz w:val="28"/>
          <w:lang w:val="vi-VN"/>
        </w:rPr>
        <w:t xml:space="preserve">thông qua </w:t>
      </w:r>
      <w:r w:rsidR="00AC149A" w:rsidRPr="00A4389D">
        <w:rPr>
          <w:bCs/>
          <w:sz w:val="28"/>
          <w:lang w:val="vi-VN"/>
        </w:rPr>
        <w:t>các hình thức:</w:t>
      </w:r>
    </w:p>
    <w:p w:rsidR="00C75167" w:rsidRPr="00A4389D" w:rsidRDefault="00C75167" w:rsidP="00C75167">
      <w:pPr>
        <w:spacing w:before="120" w:after="120" w:line="340" w:lineRule="exact"/>
        <w:ind w:firstLine="562"/>
        <w:jc w:val="both"/>
        <w:rPr>
          <w:bCs/>
          <w:sz w:val="28"/>
          <w:lang w:val="vi-VN"/>
        </w:rPr>
      </w:pPr>
      <w:r w:rsidRPr="00A4389D">
        <w:rPr>
          <w:bCs/>
          <w:sz w:val="28"/>
          <w:lang w:val="vi-VN"/>
        </w:rPr>
        <w:t xml:space="preserve">1. Thực hiện các trách nhiệm của </w:t>
      </w:r>
      <w:r w:rsidRPr="00A4389D">
        <w:rPr>
          <w:color w:val="000000"/>
          <w:sz w:val="28"/>
          <w:szCs w:val="28"/>
          <w:lang w:val="vi-VN"/>
        </w:rPr>
        <w:t xml:space="preserve">đại diện vốn chủ sở hữu đối với phần vốn Nhà nước </w:t>
      </w:r>
      <w:r w:rsidR="000E793E" w:rsidRPr="00A4389D">
        <w:rPr>
          <w:color w:val="000000"/>
          <w:sz w:val="28"/>
          <w:szCs w:val="28"/>
          <w:lang w:val="vi-VN"/>
        </w:rPr>
        <w:t xml:space="preserve">được giao </w:t>
      </w:r>
      <w:r w:rsidRPr="00A4389D">
        <w:rPr>
          <w:color w:val="000000"/>
          <w:sz w:val="28"/>
          <w:szCs w:val="28"/>
          <w:lang w:val="vi-VN"/>
        </w:rPr>
        <w:t>theo quy định của Luật quản lý, sử dụng vốn nhà nước vào sản xuất, kinh doanh của d</w:t>
      </w:r>
      <w:r w:rsidR="000E793E" w:rsidRPr="00A4389D">
        <w:rPr>
          <w:color w:val="000000"/>
          <w:sz w:val="28"/>
          <w:szCs w:val="28"/>
          <w:lang w:val="vi-VN"/>
        </w:rPr>
        <w:t>oanh nghiệp, Luật Doanh nghiệp</w:t>
      </w:r>
      <w:r w:rsidR="001E3499" w:rsidRPr="00A4389D">
        <w:rPr>
          <w:color w:val="000000"/>
          <w:sz w:val="28"/>
          <w:szCs w:val="28"/>
          <w:lang w:val="vi-VN"/>
        </w:rPr>
        <w:t>.</w:t>
      </w:r>
    </w:p>
    <w:p w:rsidR="00A00A74" w:rsidRPr="00A4389D" w:rsidRDefault="000A75DC" w:rsidP="00E14C03">
      <w:pPr>
        <w:spacing w:before="120" w:after="120" w:line="340" w:lineRule="exact"/>
        <w:ind w:firstLine="562"/>
        <w:jc w:val="both"/>
        <w:rPr>
          <w:bCs/>
          <w:color w:val="000000"/>
          <w:sz w:val="28"/>
          <w:szCs w:val="28"/>
          <w:lang w:val="vi-VN"/>
        </w:rPr>
      </w:pPr>
      <w:r w:rsidRPr="00A4389D">
        <w:rPr>
          <w:sz w:val="28"/>
          <w:szCs w:val="28"/>
          <w:lang w:val="vi-VN"/>
        </w:rPr>
        <w:t xml:space="preserve">2. </w:t>
      </w:r>
      <w:r w:rsidR="000E0A44" w:rsidRPr="00A4389D">
        <w:rPr>
          <w:sz w:val="28"/>
          <w:szCs w:val="28"/>
          <w:lang w:val="vi-VN"/>
        </w:rPr>
        <w:t xml:space="preserve">Thực hiện chế độ </w:t>
      </w:r>
      <w:r w:rsidRPr="00A4389D">
        <w:rPr>
          <w:color w:val="000000"/>
          <w:sz w:val="28"/>
          <w:szCs w:val="28"/>
          <w:lang w:val="vi-VN"/>
        </w:rPr>
        <w:t>giám sát, kiểm tra</w:t>
      </w:r>
      <w:r w:rsidR="000E0A44" w:rsidRPr="00A4389D">
        <w:rPr>
          <w:color w:val="000000"/>
          <w:sz w:val="28"/>
          <w:szCs w:val="28"/>
          <w:lang w:val="vi-VN"/>
        </w:rPr>
        <w:t>, báo cáo</w:t>
      </w:r>
      <w:r w:rsidRPr="00A4389D">
        <w:rPr>
          <w:color w:val="000000"/>
          <w:sz w:val="28"/>
          <w:szCs w:val="28"/>
          <w:lang w:val="vi-VN"/>
        </w:rPr>
        <w:t xml:space="preserve"> </w:t>
      </w:r>
      <w:r w:rsidR="000E793E" w:rsidRPr="00A4389D">
        <w:rPr>
          <w:color w:val="000000"/>
          <w:sz w:val="28"/>
          <w:szCs w:val="28"/>
          <w:lang w:val="vi-VN"/>
        </w:rPr>
        <w:t>thường xuyên việc thực hiện chiến lược, kế hoạch; đánh giá việc thực hiện mục tiêu, nhiệm vụ được giao của các doanh nghiệp mà Nhà nước nắm</w:t>
      </w:r>
      <w:r w:rsidR="00466F98" w:rsidRPr="00A4389D">
        <w:rPr>
          <w:color w:val="000000"/>
          <w:sz w:val="28"/>
          <w:szCs w:val="28"/>
          <w:lang w:val="vi-VN"/>
        </w:rPr>
        <w:t xml:space="preserve"> giữ 100% vốn điều lệ thuộc </w:t>
      </w:r>
      <w:r w:rsidR="000C0DA8">
        <w:rPr>
          <w:color w:val="000000"/>
          <w:sz w:val="28"/>
          <w:szCs w:val="28"/>
          <w:lang w:val="vi-VN"/>
        </w:rPr>
        <w:t>thẩm quyền quản lý của mình</w:t>
      </w:r>
      <w:r w:rsidR="00466F98" w:rsidRPr="00A4389D">
        <w:rPr>
          <w:color w:val="000000"/>
          <w:sz w:val="28"/>
          <w:szCs w:val="28"/>
        </w:rPr>
        <w:t xml:space="preserve"> </w:t>
      </w:r>
      <w:r w:rsidR="000E0A44" w:rsidRPr="00A4389D">
        <w:rPr>
          <w:color w:val="000000"/>
          <w:sz w:val="28"/>
          <w:szCs w:val="28"/>
          <w:lang w:val="vi-VN"/>
        </w:rPr>
        <w:t>theo quy định của pháp luật</w:t>
      </w:r>
      <w:r w:rsidR="000E0A44" w:rsidRPr="00A4389D">
        <w:rPr>
          <w:bCs/>
          <w:color w:val="000000"/>
          <w:sz w:val="28"/>
          <w:szCs w:val="28"/>
          <w:lang w:val="vi-VN"/>
        </w:rPr>
        <w:t xml:space="preserve"> </w:t>
      </w:r>
    </w:p>
    <w:p w:rsidR="004D56D1" w:rsidRPr="00A4389D" w:rsidRDefault="00E14C03" w:rsidP="000A75DC">
      <w:pPr>
        <w:spacing w:before="120" w:after="120" w:line="340" w:lineRule="exact"/>
        <w:ind w:firstLine="562"/>
        <w:jc w:val="both"/>
        <w:rPr>
          <w:color w:val="000000"/>
          <w:sz w:val="28"/>
          <w:szCs w:val="28"/>
          <w:lang w:val="vi-VN"/>
        </w:rPr>
      </w:pPr>
      <w:r w:rsidRPr="00A4389D">
        <w:rPr>
          <w:bCs/>
          <w:color w:val="000000"/>
          <w:sz w:val="28"/>
          <w:szCs w:val="28"/>
        </w:rPr>
        <w:t>3</w:t>
      </w:r>
      <w:r w:rsidR="004D56D1" w:rsidRPr="00A4389D">
        <w:rPr>
          <w:bCs/>
          <w:color w:val="000000"/>
          <w:sz w:val="28"/>
          <w:szCs w:val="28"/>
          <w:lang w:val="vi-VN"/>
        </w:rPr>
        <w:t xml:space="preserve">. Không được thực hiện </w:t>
      </w:r>
      <w:r w:rsidR="001E3499" w:rsidRPr="00A4389D">
        <w:rPr>
          <w:bCs/>
          <w:color w:val="000000"/>
          <w:sz w:val="28"/>
          <w:szCs w:val="28"/>
          <w:lang w:val="vi-VN"/>
        </w:rPr>
        <w:t xml:space="preserve">các hành vi </w:t>
      </w:r>
      <w:r w:rsidR="001E3499" w:rsidRPr="00A4389D">
        <w:rPr>
          <w:color w:val="000000"/>
          <w:sz w:val="28"/>
          <w:szCs w:val="28"/>
          <w:lang w:val="vi-VN"/>
        </w:rPr>
        <w:t>bị cấm đối với cơ quan quản lý nhà nước quy định tại Khoản 2, 3, 4 Điều 6 Luật Cạnh tranh.</w:t>
      </w:r>
    </w:p>
    <w:p w:rsidR="00D11F90" w:rsidRPr="00A4389D" w:rsidRDefault="00E14C03" w:rsidP="00FF4CB0">
      <w:pPr>
        <w:spacing w:before="120" w:after="120" w:line="340" w:lineRule="exact"/>
        <w:ind w:firstLine="562"/>
        <w:jc w:val="both"/>
        <w:rPr>
          <w:bCs/>
          <w:sz w:val="28"/>
          <w:lang w:val="vi-VN"/>
        </w:rPr>
      </w:pPr>
      <w:r w:rsidRPr="00A4389D">
        <w:rPr>
          <w:bCs/>
          <w:sz w:val="28"/>
        </w:rPr>
        <w:t>4</w:t>
      </w:r>
      <w:r w:rsidR="00BA25FA" w:rsidRPr="00A4389D">
        <w:rPr>
          <w:bCs/>
          <w:sz w:val="28"/>
          <w:lang w:val="vi-VN"/>
        </w:rPr>
        <w:t xml:space="preserve">.  </w:t>
      </w:r>
      <w:r w:rsidR="000C0DA8">
        <w:rPr>
          <w:bCs/>
          <w:sz w:val="28"/>
          <w:lang w:val="vi-VN"/>
        </w:rPr>
        <w:t>Các Bộ, cơ quan ngang Bộ và Ủy ban nhân dân cấp tỉnh đ</w:t>
      </w:r>
      <w:r w:rsidR="00BA25FA" w:rsidRPr="00A4389D">
        <w:rPr>
          <w:bCs/>
          <w:sz w:val="28"/>
          <w:lang w:val="vi-VN"/>
        </w:rPr>
        <w:t xml:space="preserve">ịnh kỳ </w:t>
      </w:r>
      <w:r w:rsidR="00423A1D">
        <w:rPr>
          <w:bCs/>
          <w:sz w:val="28"/>
          <w:lang w:val="vi-VN"/>
        </w:rPr>
        <w:t xml:space="preserve">hàng </w:t>
      </w:r>
      <w:r w:rsidR="00BA25FA" w:rsidRPr="00A4389D">
        <w:rPr>
          <w:bCs/>
          <w:sz w:val="28"/>
          <w:lang w:val="vi-VN"/>
        </w:rPr>
        <w:t xml:space="preserve"> năm</w:t>
      </w:r>
      <w:r w:rsidR="008D3501" w:rsidRPr="00A4389D">
        <w:rPr>
          <w:bCs/>
          <w:sz w:val="28"/>
        </w:rPr>
        <w:t xml:space="preserve"> </w:t>
      </w:r>
      <w:r w:rsidR="00BA25FA" w:rsidRPr="00A4389D">
        <w:rPr>
          <w:bCs/>
          <w:sz w:val="28"/>
          <w:lang w:val="vi-VN"/>
        </w:rPr>
        <w:t xml:space="preserve">gửi báo cáo </w:t>
      </w:r>
      <w:r w:rsidR="00423A1D" w:rsidRPr="00A4389D">
        <w:rPr>
          <w:bCs/>
          <w:sz w:val="28"/>
          <w:lang w:val="vi-VN"/>
        </w:rPr>
        <w:t xml:space="preserve">đến </w:t>
      </w:r>
      <w:r w:rsidR="00423A1D">
        <w:rPr>
          <w:bCs/>
          <w:sz w:val="28"/>
        </w:rPr>
        <w:t xml:space="preserve">Bộ Công Thương, trong đó </w:t>
      </w:r>
      <w:r w:rsidR="000C0DA8">
        <w:rPr>
          <w:bCs/>
          <w:sz w:val="28"/>
          <w:lang w:val="vi-VN"/>
        </w:rPr>
        <w:t xml:space="preserve">rà soát Danh mục, </w:t>
      </w:r>
      <w:r w:rsidR="00BA25FA" w:rsidRPr="00A4389D">
        <w:rPr>
          <w:bCs/>
          <w:sz w:val="28"/>
          <w:lang w:val="vi-VN"/>
        </w:rPr>
        <w:t>đánh giá tình hình thực hiện Nghị định này</w:t>
      </w:r>
      <w:r w:rsidR="000C0DA8">
        <w:rPr>
          <w:bCs/>
          <w:sz w:val="28"/>
          <w:lang w:val="vi-VN"/>
        </w:rPr>
        <w:t xml:space="preserve"> và</w:t>
      </w:r>
      <w:r w:rsidR="00D10711" w:rsidRPr="00A4389D">
        <w:rPr>
          <w:bCs/>
          <w:sz w:val="28"/>
          <w:lang w:val="vi-VN"/>
        </w:rPr>
        <w:t xml:space="preserve"> </w:t>
      </w:r>
      <w:r w:rsidR="000C0DA8" w:rsidRPr="00A4389D">
        <w:rPr>
          <w:bCs/>
          <w:sz w:val="28"/>
          <w:lang w:val="vi-VN"/>
        </w:rPr>
        <w:t xml:space="preserve">đề xuất </w:t>
      </w:r>
      <w:r w:rsidR="000C0DA8">
        <w:rPr>
          <w:bCs/>
          <w:sz w:val="28"/>
          <w:lang w:val="vi-VN"/>
        </w:rPr>
        <w:t xml:space="preserve">sửa đổi, </w:t>
      </w:r>
      <w:r w:rsidR="000C0DA8" w:rsidRPr="00A4389D">
        <w:rPr>
          <w:bCs/>
          <w:sz w:val="28"/>
          <w:lang w:val="vi-VN"/>
        </w:rPr>
        <w:t>bổ sung hoặc b</w:t>
      </w:r>
      <w:r w:rsidR="000C0DA8">
        <w:rPr>
          <w:bCs/>
          <w:sz w:val="28"/>
          <w:lang w:val="vi-VN"/>
        </w:rPr>
        <w:t xml:space="preserve">ãi bỏ các </w:t>
      </w:r>
      <w:r w:rsidR="000C0DA8">
        <w:rPr>
          <w:bCs/>
          <w:sz w:val="28"/>
          <w:lang w:val="vi-VN"/>
        </w:rPr>
        <w:lastRenderedPageBreak/>
        <w:t>hàng hóa, dịch vụ,</w:t>
      </w:r>
      <w:r w:rsidR="000C0DA8" w:rsidRPr="00A4389D">
        <w:rPr>
          <w:bCs/>
          <w:sz w:val="28"/>
          <w:lang w:val="vi-VN"/>
        </w:rPr>
        <w:t xml:space="preserve"> địa bàn thuộc Danh mục </w:t>
      </w:r>
      <w:r w:rsidR="00BA25FA" w:rsidRPr="00A4389D">
        <w:rPr>
          <w:bCs/>
          <w:sz w:val="28"/>
          <w:lang w:val="vi-VN"/>
        </w:rPr>
        <w:t>theo chức năng,</w:t>
      </w:r>
      <w:r w:rsidR="00CC38D1" w:rsidRPr="00A4389D">
        <w:rPr>
          <w:bCs/>
          <w:sz w:val="28"/>
          <w:lang w:val="vi-VN"/>
        </w:rPr>
        <w:t xml:space="preserve"> nhiệm vụ </w:t>
      </w:r>
      <w:r w:rsidR="000C0DA8">
        <w:rPr>
          <w:bCs/>
          <w:sz w:val="28"/>
          <w:lang w:val="vi-VN"/>
        </w:rPr>
        <w:t>của mình</w:t>
      </w:r>
      <w:r w:rsidR="00F225BF" w:rsidRPr="00A4389D">
        <w:rPr>
          <w:bCs/>
          <w:sz w:val="28"/>
          <w:lang w:val="vi-VN"/>
        </w:rPr>
        <w:t>.</w:t>
      </w:r>
      <w:r w:rsidR="000C0DA8">
        <w:rPr>
          <w:bCs/>
          <w:sz w:val="28"/>
          <w:lang w:val="vi-VN"/>
        </w:rPr>
        <w:t xml:space="preserve"> Bộ Công Thương có trách nhiệm tổng hợp, báo cáo Chính phủ</w:t>
      </w:r>
      <w:r w:rsidR="00B90290">
        <w:rPr>
          <w:bCs/>
          <w:sz w:val="28"/>
          <w:lang w:val="vi-VN"/>
        </w:rPr>
        <w:t xml:space="preserve"> theo quy định</w:t>
      </w:r>
      <w:r w:rsidR="000E793E" w:rsidRPr="00A4389D">
        <w:rPr>
          <w:bCs/>
          <w:sz w:val="28"/>
          <w:lang w:val="vi-VN"/>
        </w:rPr>
        <w:t>.</w:t>
      </w:r>
    </w:p>
    <w:p w:rsidR="00E14C03" w:rsidRPr="00A4389D" w:rsidRDefault="00C752F3" w:rsidP="00BC72F3">
      <w:pPr>
        <w:spacing w:before="120" w:after="120" w:line="340" w:lineRule="exact"/>
        <w:ind w:firstLine="562"/>
        <w:jc w:val="center"/>
        <w:rPr>
          <w:b/>
          <w:bCs/>
          <w:sz w:val="28"/>
        </w:rPr>
      </w:pPr>
      <w:r w:rsidRPr="00A4389D">
        <w:rPr>
          <w:b/>
          <w:bCs/>
          <w:sz w:val="28"/>
          <w:lang w:val="vi-VN"/>
        </w:rPr>
        <w:t>C</w:t>
      </w:r>
      <w:r w:rsidR="00E14C03" w:rsidRPr="00A4389D">
        <w:rPr>
          <w:b/>
          <w:bCs/>
          <w:sz w:val="28"/>
        </w:rPr>
        <w:t>hương</w:t>
      </w:r>
      <w:r w:rsidRPr="00A4389D">
        <w:rPr>
          <w:b/>
          <w:bCs/>
          <w:sz w:val="28"/>
          <w:lang w:val="vi-VN"/>
        </w:rPr>
        <w:t xml:space="preserve"> III </w:t>
      </w:r>
    </w:p>
    <w:p w:rsidR="00C752F3" w:rsidRPr="00A4389D" w:rsidRDefault="00C752F3" w:rsidP="00BC72F3">
      <w:pPr>
        <w:spacing w:before="120" w:after="120" w:line="340" w:lineRule="exact"/>
        <w:ind w:firstLine="562"/>
        <w:jc w:val="center"/>
        <w:rPr>
          <w:b/>
          <w:bCs/>
          <w:sz w:val="28"/>
          <w:lang w:val="vi-VN"/>
        </w:rPr>
      </w:pPr>
      <w:r w:rsidRPr="00A4389D">
        <w:rPr>
          <w:b/>
          <w:bCs/>
          <w:sz w:val="28"/>
          <w:lang w:val="vi-VN"/>
        </w:rPr>
        <w:t>TỔ CHỨC THỰC HIỆN</w:t>
      </w:r>
    </w:p>
    <w:p w:rsidR="00A26FE1" w:rsidRPr="00A4389D" w:rsidRDefault="00C75167" w:rsidP="00FF4CB0">
      <w:pPr>
        <w:spacing w:before="120" w:after="120" w:line="340" w:lineRule="exact"/>
        <w:ind w:firstLine="562"/>
        <w:jc w:val="both"/>
        <w:rPr>
          <w:b/>
          <w:bCs/>
          <w:sz w:val="28"/>
          <w:lang w:val="vi-VN"/>
        </w:rPr>
      </w:pPr>
      <w:r w:rsidRPr="00A4389D">
        <w:rPr>
          <w:b/>
          <w:bCs/>
          <w:sz w:val="28"/>
          <w:lang w:val="vi-VN"/>
        </w:rPr>
        <w:t xml:space="preserve">Điều </w:t>
      </w:r>
      <w:r w:rsidR="00E14C03" w:rsidRPr="00A4389D">
        <w:rPr>
          <w:b/>
          <w:bCs/>
          <w:sz w:val="28"/>
        </w:rPr>
        <w:t>10</w:t>
      </w:r>
      <w:r w:rsidRPr="00A4389D">
        <w:rPr>
          <w:b/>
          <w:bCs/>
          <w:sz w:val="28"/>
          <w:lang w:val="vi-VN"/>
        </w:rPr>
        <w:t xml:space="preserve">. Trách nhiệm </w:t>
      </w:r>
      <w:r w:rsidR="004744BD" w:rsidRPr="00A4389D">
        <w:rPr>
          <w:b/>
          <w:bCs/>
          <w:sz w:val="28"/>
          <w:lang w:val="vi-VN"/>
        </w:rPr>
        <w:t xml:space="preserve">tổ chức thực hiện </w:t>
      </w:r>
    </w:p>
    <w:p w:rsidR="004744BD" w:rsidRPr="00A4389D" w:rsidRDefault="004744BD" w:rsidP="004744BD">
      <w:pPr>
        <w:spacing w:after="120" w:line="340" w:lineRule="exact"/>
        <w:ind w:firstLine="562"/>
        <w:jc w:val="both"/>
        <w:rPr>
          <w:bCs/>
          <w:sz w:val="28"/>
          <w:lang w:val="vi-VN"/>
        </w:rPr>
      </w:pPr>
      <w:r w:rsidRPr="00A4389D">
        <w:rPr>
          <w:bCs/>
          <w:sz w:val="28"/>
          <w:lang w:val="vi-VN"/>
        </w:rPr>
        <w:t xml:space="preserve">1. Bộ Công Thương chủ trì, phối hợp với các Bộ, ngành liên quan và Ủy ban nhân dân các tỉnh, thành phố trực thuộc </w:t>
      </w:r>
      <w:smartTag w:uri="urn:schemas-microsoft-com:office:smarttags" w:element="PersonName">
        <w:r w:rsidRPr="00A4389D">
          <w:rPr>
            <w:bCs/>
            <w:sz w:val="28"/>
            <w:lang w:val="vi-VN"/>
          </w:rPr>
          <w:t>Trung</w:t>
        </w:r>
      </w:smartTag>
      <w:r w:rsidRPr="00A4389D">
        <w:rPr>
          <w:bCs/>
          <w:sz w:val="28"/>
          <w:lang w:val="vi-VN"/>
        </w:rPr>
        <w:t xml:space="preserve"> ương có trách nhiệm kiểm tra việc thực hiện các quy định tại Nghị định này.</w:t>
      </w:r>
    </w:p>
    <w:p w:rsidR="00A00A74" w:rsidRPr="00A4389D" w:rsidRDefault="004744BD" w:rsidP="00FF4CB0">
      <w:pPr>
        <w:spacing w:before="120" w:after="120" w:line="340" w:lineRule="exact"/>
        <w:ind w:firstLine="562"/>
        <w:jc w:val="both"/>
        <w:rPr>
          <w:bCs/>
          <w:sz w:val="28"/>
          <w:lang w:val="vi-VN"/>
        </w:rPr>
      </w:pPr>
      <w:r w:rsidRPr="00A4389D">
        <w:rPr>
          <w:bCs/>
          <w:sz w:val="28"/>
          <w:lang w:val="vi-VN"/>
        </w:rPr>
        <w:t xml:space="preserve">2. Các Bộ, ngành liên quan và Ủy ban nhân dân các tỉnh, thành phố trực thuộc </w:t>
      </w:r>
      <w:smartTag w:uri="urn:schemas-microsoft-com:office:smarttags" w:element="PersonName">
        <w:r w:rsidRPr="00A4389D">
          <w:rPr>
            <w:bCs/>
            <w:sz w:val="28"/>
            <w:lang w:val="vi-VN"/>
          </w:rPr>
          <w:t>Trung</w:t>
        </w:r>
      </w:smartTag>
      <w:r w:rsidRPr="00A4389D">
        <w:rPr>
          <w:bCs/>
          <w:sz w:val="28"/>
          <w:lang w:val="vi-VN"/>
        </w:rPr>
        <w:t xml:space="preserve"> ương thực hiện các trách nhiệm quy định trong Nghị định này theo chức năng nhiệm vụ của mình</w:t>
      </w:r>
      <w:r w:rsidR="00A00A74" w:rsidRPr="00A4389D">
        <w:rPr>
          <w:bCs/>
          <w:sz w:val="28"/>
          <w:lang w:val="vi-VN"/>
        </w:rPr>
        <w:t>.</w:t>
      </w:r>
    </w:p>
    <w:p w:rsidR="00FF4CB0" w:rsidRPr="00A4389D" w:rsidRDefault="00A00A74" w:rsidP="00FF4CB0">
      <w:pPr>
        <w:spacing w:before="120" w:after="120" w:line="340" w:lineRule="exact"/>
        <w:ind w:firstLine="562"/>
        <w:jc w:val="both"/>
        <w:rPr>
          <w:b/>
          <w:sz w:val="28"/>
          <w:lang w:val="vi-VN"/>
        </w:rPr>
      </w:pPr>
      <w:r w:rsidRPr="00A4389D">
        <w:rPr>
          <w:b/>
          <w:sz w:val="28"/>
          <w:lang w:val="vi-VN"/>
        </w:rPr>
        <w:t xml:space="preserve">Điều 11. Hiệu lực thi hành </w:t>
      </w:r>
    </w:p>
    <w:p w:rsidR="00FF4CB0" w:rsidRPr="00A4389D" w:rsidRDefault="00FF4CB0" w:rsidP="00FF4CB0">
      <w:pPr>
        <w:spacing w:before="120" w:after="120" w:line="340" w:lineRule="exact"/>
        <w:ind w:firstLine="562"/>
        <w:jc w:val="both"/>
        <w:rPr>
          <w:sz w:val="28"/>
          <w:lang w:val="vi-VN"/>
        </w:rPr>
      </w:pPr>
      <w:r w:rsidRPr="00A4389D">
        <w:rPr>
          <w:sz w:val="28"/>
          <w:lang w:val="vi-VN"/>
        </w:rPr>
        <w:t>Nghị định này có hiệu lực</w:t>
      </w:r>
      <w:r w:rsidR="00A00A74" w:rsidRPr="00A4389D">
        <w:rPr>
          <w:sz w:val="28"/>
          <w:lang w:val="vi-VN"/>
        </w:rPr>
        <w:t xml:space="preserve"> kể từ ngày           tháng             năm</w:t>
      </w:r>
      <w:r w:rsidRPr="00A4389D">
        <w:rPr>
          <w:sz w:val="28"/>
          <w:lang w:val="vi-VN"/>
        </w:rPr>
        <w:t>./.</w:t>
      </w:r>
    </w:p>
    <w:p w:rsidR="00FF4CB0" w:rsidRPr="00A4389D" w:rsidRDefault="00FF4CB0" w:rsidP="00FF4CB0">
      <w:pPr>
        <w:spacing w:before="120" w:after="280" w:afterAutospacing="1"/>
        <w:rPr>
          <w:sz w:val="28"/>
          <w:lang w:val="vi-VN"/>
        </w:rPr>
      </w:pPr>
      <w:r w:rsidRPr="00A4389D">
        <w:rPr>
          <w:sz w:val="28"/>
          <w:lang w:val="vi-VN"/>
        </w:rPr>
        <w:t> </w:t>
      </w:r>
    </w:p>
    <w:tbl>
      <w:tblPr>
        <w:tblW w:w="0" w:type="auto"/>
        <w:tblBorders>
          <w:top w:val="nil"/>
          <w:bottom w:val="nil"/>
          <w:insideH w:val="nil"/>
          <w:insideV w:val="nil"/>
        </w:tblBorders>
        <w:tblCellMar>
          <w:left w:w="0" w:type="dxa"/>
          <w:right w:w="0" w:type="dxa"/>
        </w:tblCellMar>
        <w:tblLook w:val="04A0"/>
      </w:tblPr>
      <w:tblGrid>
        <w:gridCol w:w="4908"/>
        <w:gridCol w:w="3948"/>
      </w:tblGrid>
      <w:tr w:rsidR="00FF4CB0" w:rsidRPr="00A4389D">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FF4CB0" w:rsidRPr="00A4389D" w:rsidRDefault="00FF4CB0" w:rsidP="00FF4CB0">
            <w:pPr>
              <w:spacing w:before="120" w:after="280" w:afterAutospacing="1"/>
              <w:rPr>
                <w:sz w:val="26"/>
                <w:lang w:val="vi-VN"/>
              </w:rPr>
            </w:pPr>
            <w:r w:rsidRPr="00A4389D">
              <w:rPr>
                <w:b/>
                <w:bCs/>
                <w:i/>
                <w:iCs/>
                <w:sz w:val="26"/>
                <w:lang w:val="vi-VN"/>
              </w:rPr>
              <w:t> </w:t>
            </w:r>
          </w:p>
          <w:p w:rsidR="00700261" w:rsidRDefault="00FF4CB0" w:rsidP="00FF4CB0">
            <w:pPr>
              <w:spacing w:before="120"/>
              <w:rPr>
                <w:sz w:val="26"/>
                <w:lang w:val="vi-VN"/>
              </w:rPr>
            </w:pPr>
            <w:r w:rsidRPr="00A4389D">
              <w:rPr>
                <w:b/>
                <w:bCs/>
                <w:i/>
                <w:iCs/>
                <w:sz w:val="26"/>
                <w:lang w:val="vi-VN"/>
              </w:rPr>
              <w:t>Nơi nhận:</w:t>
            </w:r>
            <w:r w:rsidRPr="00A4389D">
              <w:rPr>
                <w:b/>
                <w:bCs/>
                <w:i/>
                <w:iCs/>
                <w:sz w:val="26"/>
                <w:lang w:val="vi-VN"/>
              </w:rPr>
              <w:br/>
            </w:r>
            <w:r w:rsidRPr="00A4389D">
              <w:rPr>
                <w:sz w:val="26"/>
                <w:lang w:val="vi-VN"/>
              </w:rPr>
              <w:t xml:space="preserve">- Ban Bí thư </w:t>
            </w:r>
            <w:smartTag w:uri="urn:schemas-microsoft-com:office:smarttags" w:element="PersonName">
              <w:r w:rsidRPr="00A4389D">
                <w:rPr>
                  <w:sz w:val="26"/>
                  <w:lang w:val="vi-VN"/>
                </w:rPr>
                <w:t>Trung</w:t>
              </w:r>
            </w:smartTag>
            <w:r w:rsidRPr="00A4389D">
              <w:rPr>
                <w:sz w:val="26"/>
                <w:lang w:val="vi-VN"/>
              </w:rPr>
              <w:t xml:space="preserve"> ương Đảng;</w:t>
            </w:r>
            <w:r w:rsidRPr="00A4389D">
              <w:rPr>
                <w:sz w:val="26"/>
                <w:lang w:val="vi-VN"/>
              </w:rPr>
              <w:br/>
              <w:t>- Thủ tướng, các Phó Thủ tướng Chính phủ;</w:t>
            </w:r>
            <w:r w:rsidRPr="00A4389D">
              <w:rPr>
                <w:sz w:val="26"/>
                <w:lang w:val="vi-VN"/>
              </w:rPr>
              <w:br/>
              <w:t>- Các Bộ, cơ quan ngang Bộ, cơ quan thuộc Chính phủ;</w:t>
            </w:r>
            <w:r w:rsidRPr="00A4389D">
              <w:rPr>
                <w:sz w:val="26"/>
                <w:lang w:val="vi-VN"/>
              </w:rPr>
              <w:br/>
              <w:t xml:space="preserve">- HĐND, UBND các tỉnh, </w:t>
            </w:r>
            <w:r w:rsidRPr="00A4389D">
              <w:rPr>
                <w:sz w:val="26"/>
                <w:shd w:val="solid" w:color="FFFFFF" w:fill="auto"/>
                <w:lang w:val="vi-VN"/>
              </w:rPr>
              <w:t>thành phố</w:t>
            </w:r>
            <w:r w:rsidRPr="00A4389D">
              <w:rPr>
                <w:sz w:val="26"/>
                <w:lang w:val="vi-VN"/>
              </w:rPr>
              <w:t xml:space="preserve"> trực thuộc </w:t>
            </w:r>
            <w:smartTag w:uri="urn:schemas-microsoft-com:office:smarttags" w:element="PersonName">
              <w:r w:rsidRPr="00A4389D">
                <w:rPr>
                  <w:sz w:val="26"/>
                  <w:lang w:val="vi-VN"/>
                </w:rPr>
                <w:t>Trung</w:t>
              </w:r>
            </w:smartTag>
            <w:r w:rsidRPr="00A4389D">
              <w:rPr>
                <w:sz w:val="26"/>
                <w:lang w:val="vi-VN"/>
              </w:rPr>
              <w:t xml:space="preserve"> ương;</w:t>
            </w:r>
            <w:r w:rsidRPr="00A4389D">
              <w:rPr>
                <w:sz w:val="26"/>
                <w:lang w:val="vi-VN"/>
              </w:rPr>
              <w:br/>
              <w:t xml:space="preserve">- Văn phòng </w:t>
            </w:r>
            <w:smartTag w:uri="urn:schemas-microsoft-com:office:smarttags" w:element="PersonName">
              <w:r w:rsidRPr="00A4389D">
                <w:rPr>
                  <w:sz w:val="26"/>
                  <w:lang w:val="vi-VN"/>
                </w:rPr>
                <w:t>Trung</w:t>
              </w:r>
            </w:smartTag>
            <w:r w:rsidRPr="00A4389D">
              <w:rPr>
                <w:sz w:val="26"/>
                <w:lang w:val="vi-VN"/>
              </w:rPr>
              <w:t xml:space="preserve"> ương và các Ban của Đảng;</w:t>
            </w:r>
            <w:r w:rsidRPr="00A4389D">
              <w:rPr>
                <w:sz w:val="26"/>
                <w:lang w:val="vi-VN"/>
              </w:rPr>
              <w:br/>
              <w:t>- Văn phòng Tổng Bí thư;</w:t>
            </w:r>
            <w:r w:rsidRPr="00A4389D">
              <w:rPr>
                <w:sz w:val="26"/>
                <w:lang w:val="vi-VN"/>
              </w:rPr>
              <w:br/>
            </w:r>
            <w:r w:rsidRPr="00A4389D">
              <w:rPr>
                <w:sz w:val="26"/>
                <w:shd w:val="solid" w:color="FFFFFF" w:fill="auto"/>
                <w:lang w:val="vi-VN"/>
              </w:rPr>
              <w:t>- Văn</w:t>
            </w:r>
            <w:r w:rsidRPr="00A4389D">
              <w:rPr>
                <w:sz w:val="26"/>
                <w:lang w:val="vi-VN"/>
              </w:rPr>
              <w:t xml:space="preserve"> phòng Chủ tịch nước;</w:t>
            </w:r>
            <w:r w:rsidRPr="00A4389D">
              <w:rPr>
                <w:sz w:val="26"/>
                <w:lang w:val="vi-VN"/>
              </w:rPr>
              <w:br/>
              <w:t xml:space="preserve">- Hội đồng Dân tộc và các </w:t>
            </w:r>
            <w:r w:rsidRPr="00A4389D">
              <w:rPr>
                <w:sz w:val="26"/>
                <w:shd w:val="solid" w:color="FFFFFF" w:fill="auto"/>
                <w:lang w:val="vi-VN"/>
              </w:rPr>
              <w:t>Ủy ban</w:t>
            </w:r>
            <w:r w:rsidRPr="00A4389D">
              <w:rPr>
                <w:sz w:val="26"/>
                <w:lang w:val="vi-VN"/>
              </w:rPr>
              <w:t xml:space="preserve"> của Quốc hội;</w:t>
            </w:r>
            <w:r w:rsidRPr="00A4389D">
              <w:rPr>
                <w:sz w:val="26"/>
                <w:lang w:val="vi-VN"/>
              </w:rPr>
              <w:br/>
            </w:r>
            <w:r w:rsidRPr="00A4389D">
              <w:rPr>
                <w:sz w:val="26"/>
                <w:shd w:val="solid" w:color="FFFFFF" w:fill="auto"/>
                <w:lang w:val="vi-VN"/>
              </w:rPr>
              <w:t>- Văn</w:t>
            </w:r>
            <w:r w:rsidRPr="00A4389D">
              <w:rPr>
                <w:sz w:val="26"/>
                <w:lang w:val="vi-VN"/>
              </w:rPr>
              <w:t xml:space="preserve"> phòng Quốc hội;</w:t>
            </w:r>
            <w:r w:rsidRPr="00A4389D">
              <w:rPr>
                <w:sz w:val="26"/>
                <w:lang w:val="vi-VN"/>
              </w:rPr>
              <w:br/>
              <w:t>- Tòa án nhân dân tối cao;</w:t>
            </w:r>
            <w:r w:rsidRPr="00A4389D">
              <w:rPr>
                <w:sz w:val="26"/>
                <w:lang w:val="vi-VN"/>
              </w:rPr>
              <w:br/>
              <w:t>- Viện Kiểm sát nhân dân tối cao;</w:t>
            </w:r>
            <w:r w:rsidRPr="00A4389D">
              <w:rPr>
                <w:sz w:val="26"/>
                <w:lang w:val="vi-VN"/>
              </w:rPr>
              <w:br/>
              <w:t>- Kiểm toán Nhà nước;</w:t>
            </w:r>
            <w:r w:rsidRPr="00A4389D">
              <w:rPr>
                <w:sz w:val="26"/>
                <w:lang w:val="vi-VN"/>
              </w:rPr>
              <w:br/>
            </w:r>
            <w:r w:rsidRPr="00A4389D">
              <w:rPr>
                <w:sz w:val="26"/>
                <w:shd w:val="solid" w:color="FFFFFF" w:fill="auto"/>
                <w:lang w:val="vi-VN"/>
              </w:rPr>
              <w:t>- Ủy ban</w:t>
            </w:r>
            <w:r w:rsidRPr="00A4389D">
              <w:rPr>
                <w:sz w:val="26"/>
                <w:lang w:val="vi-VN"/>
              </w:rPr>
              <w:t xml:space="preserve"> Giám sát tài chính Quốc gia;</w:t>
            </w:r>
            <w:r w:rsidRPr="00A4389D">
              <w:rPr>
                <w:sz w:val="26"/>
                <w:lang w:val="vi-VN"/>
              </w:rPr>
              <w:br/>
              <w:t>- Ngân hàng Chính sách Xã hội;</w:t>
            </w:r>
            <w:r w:rsidRPr="00A4389D">
              <w:rPr>
                <w:sz w:val="26"/>
                <w:lang w:val="vi-VN"/>
              </w:rPr>
              <w:br/>
              <w:t xml:space="preserve">- Ngân hàng Phát triển Việt </w:t>
            </w:r>
            <w:smartTag w:uri="urn:schemas-microsoft-com:office:smarttags" w:element="PersonName">
              <w:r w:rsidRPr="00A4389D">
                <w:rPr>
                  <w:sz w:val="26"/>
                  <w:lang w:val="vi-VN"/>
                </w:rPr>
                <w:t>Nam</w:t>
              </w:r>
            </w:smartTag>
            <w:r w:rsidRPr="00A4389D">
              <w:rPr>
                <w:sz w:val="26"/>
                <w:lang w:val="vi-VN"/>
              </w:rPr>
              <w:t>;</w:t>
            </w:r>
            <w:r w:rsidRPr="00A4389D">
              <w:rPr>
                <w:sz w:val="26"/>
                <w:lang w:val="vi-VN"/>
              </w:rPr>
              <w:br/>
            </w:r>
            <w:r w:rsidRPr="00A4389D">
              <w:rPr>
                <w:sz w:val="26"/>
                <w:shd w:val="solid" w:color="FFFFFF" w:fill="auto"/>
                <w:lang w:val="vi-VN"/>
              </w:rPr>
              <w:t>- Ủy ban</w:t>
            </w:r>
            <w:r w:rsidRPr="00A4389D">
              <w:rPr>
                <w:sz w:val="26"/>
                <w:lang w:val="vi-VN"/>
              </w:rPr>
              <w:t xml:space="preserve"> </w:t>
            </w:r>
            <w:smartTag w:uri="urn:schemas-microsoft-com:office:smarttags" w:element="PersonName">
              <w:r w:rsidRPr="00A4389D">
                <w:rPr>
                  <w:sz w:val="26"/>
                  <w:lang w:val="vi-VN"/>
                </w:rPr>
                <w:t>Trung</w:t>
              </w:r>
            </w:smartTag>
            <w:r w:rsidRPr="00A4389D">
              <w:rPr>
                <w:sz w:val="26"/>
                <w:lang w:val="vi-VN"/>
              </w:rPr>
              <w:t xml:space="preserve"> ương Mặt trận Tổ quốc Việt </w:t>
            </w:r>
            <w:smartTag w:uri="urn:schemas-microsoft-com:office:smarttags" w:element="PersonName">
              <w:r w:rsidRPr="00A4389D">
                <w:rPr>
                  <w:sz w:val="26"/>
                  <w:lang w:val="vi-VN"/>
                </w:rPr>
                <w:t>Nam</w:t>
              </w:r>
            </w:smartTag>
            <w:r w:rsidRPr="00A4389D">
              <w:rPr>
                <w:sz w:val="26"/>
                <w:lang w:val="vi-VN"/>
              </w:rPr>
              <w:t>;</w:t>
            </w:r>
          </w:p>
          <w:p w:rsidR="00700261" w:rsidRDefault="00FF4CB0" w:rsidP="00FF4CB0">
            <w:pPr>
              <w:spacing w:before="120"/>
              <w:rPr>
                <w:sz w:val="26"/>
                <w:lang w:val="vi-VN"/>
              </w:rPr>
            </w:pPr>
            <w:r w:rsidRPr="00A4389D">
              <w:rPr>
                <w:sz w:val="26"/>
                <w:lang w:val="vi-VN"/>
              </w:rPr>
              <w:t xml:space="preserve">- Cơ quan </w:t>
            </w:r>
            <w:smartTag w:uri="urn:schemas-microsoft-com:office:smarttags" w:element="PersonName">
              <w:r w:rsidRPr="00A4389D">
                <w:rPr>
                  <w:sz w:val="26"/>
                  <w:lang w:val="vi-VN"/>
                </w:rPr>
                <w:t>Trung</w:t>
              </w:r>
            </w:smartTag>
            <w:r w:rsidRPr="00A4389D">
              <w:rPr>
                <w:sz w:val="26"/>
                <w:lang w:val="vi-VN"/>
              </w:rPr>
              <w:t xml:space="preserve"> ương của các đoàn thể;</w:t>
            </w:r>
          </w:p>
          <w:p w:rsidR="00700261" w:rsidRDefault="00700261" w:rsidP="00FF4CB0">
            <w:pPr>
              <w:spacing w:before="120"/>
              <w:rPr>
                <w:sz w:val="26"/>
                <w:lang w:val="vi-VN"/>
              </w:rPr>
            </w:pPr>
            <w:r>
              <w:rPr>
                <w:sz w:val="26"/>
                <w:lang w:val="vi-VN"/>
              </w:rPr>
              <w:t>- Cục Kiểm tra văn bản (Bộ Tư pháp)</w:t>
            </w:r>
            <w:r w:rsidR="00FF4CB0" w:rsidRPr="00A4389D">
              <w:rPr>
                <w:sz w:val="26"/>
                <w:lang w:val="vi-VN"/>
              </w:rPr>
              <w:br/>
              <w:t xml:space="preserve">- VPCP: BTCN, các PCN, Trợ lý TTg, TGĐ </w:t>
            </w:r>
            <w:r w:rsidR="00FF4CB0" w:rsidRPr="00A4389D">
              <w:rPr>
                <w:sz w:val="26"/>
                <w:lang w:val="vi-VN"/>
              </w:rPr>
              <w:lastRenderedPageBreak/>
              <w:t>Cổng TTĐT, các Vụ, Cục, đơn vị trực thuộc, Công báo;</w:t>
            </w:r>
          </w:p>
          <w:p w:rsidR="00FF4CB0" w:rsidRPr="00A4389D" w:rsidRDefault="00700261" w:rsidP="00FF4CB0">
            <w:pPr>
              <w:spacing w:before="120"/>
              <w:rPr>
                <w:sz w:val="26"/>
              </w:rPr>
            </w:pPr>
            <w:r>
              <w:rPr>
                <w:sz w:val="26"/>
                <w:lang w:val="vi-VN"/>
              </w:rPr>
              <w:t>- Webiste Bộ Công Thương;</w:t>
            </w:r>
            <w:r w:rsidR="00FF4CB0" w:rsidRPr="00A4389D">
              <w:rPr>
                <w:sz w:val="26"/>
                <w:lang w:val="vi-VN"/>
              </w:rPr>
              <w:br/>
              <w:t xml:space="preserve">- Lưu: Văn thư, KTTH (3b). </w:t>
            </w:r>
            <w:r w:rsidR="00FF4CB0" w:rsidRPr="00A4389D">
              <w:rPr>
                <w:sz w:val="26"/>
              </w:rPr>
              <w:t>XH 240</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33125" w:rsidRPr="00A4389D" w:rsidRDefault="00FF4CB0" w:rsidP="00FF4CB0">
            <w:pPr>
              <w:spacing w:before="120"/>
              <w:jc w:val="center"/>
              <w:rPr>
                <w:b/>
                <w:bCs/>
                <w:sz w:val="26"/>
              </w:rPr>
            </w:pPr>
            <w:r w:rsidRPr="00A4389D">
              <w:rPr>
                <w:b/>
                <w:bCs/>
                <w:sz w:val="26"/>
              </w:rPr>
              <w:lastRenderedPageBreak/>
              <w:t>TM. CHÍNH PHỦ</w:t>
            </w:r>
            <w:r w:rsidRPr="00A4389D">
              <w:rPr>
                <w:b/>
                <w:bCs/>
                <w:sz w:val="26"/>
              </w:rPr>
              <w:br/>
              <w:t>THỦ TƯỚNG</w:t>
            </w:r>
            <w:r w:rsidRPr="00A4389D">
              <w:rPr>
                <w:b/>
                <w:bCs/>
                <w:sz w:val="26"/>
              </w:rPr>
              <w:br/>
            </w:r>
            <w:r w:rsidRPr="00A4389D">
              <w:rPr>
                <w:b/>
                <w:bCs/>
                <w:sz w:val="26"/>
              </w:rPr>
              <w:br/>
            </w:r>
          </w:p>
          <w:p w:rsidR="00FF4CB0" w:rsidRPr="00A4389D" w:rsidRDefault="00FF4CB0" w:rsidP="00FF4CB0">
            <w:pPr>
              <w:spacing w:before="120"/>
              <w:jc w:val="center"/>
              <w:rPr>
                <w:sz w:val="26"/>
              </w:rPr>
            </w:pPr>
            <w:r w:rsidRPr="00A4389D">
              <w:rPr>
                <w:b/>
                <w:bCs/>
                <w:sz w:val="26"/>
              </w:rPr>
              <w:br/>
            </w:r>
            <w:r w:rsidRPr="00A4389D">
              <w:rPr>
                <w:b/>
                <w:bCs/>
                <w:sz w:val="26"/>
              </w:rPr>
              <w:br/>
            </w:r>
            <w:r w:rsidRPr="00A4389D">
              <w:rPr>
                <w:b/>
                <w:bCs/>
                <w:sz w:val="26"/>
              </w:rPr>
              <w:br/>
              <w:t>Nguyễn Tấn Dũng</w:t>
            </w:r>
          </w:p>
        </w:tc>
      </w:tr>
    </w:tbl>
    <w:p w:rsidR="00FF4CB0" w:rsidRPr="00A4389D" w:rsidRDefault="00FF4CB0" w:rsidP="00FF4CB0">
      <w:pPr>
        <w:spacing w:before="120" w:after="280" w:afterAutospacing="1"/>
        <w:rPr>
          <w:sz w:val="28"/>
        </w:rPr>
      </w:pPr>
      <w:r w:rsidRPr="00A4389D">
        <w:rPr>
          <w:sz w:val="28"/>
        </w:rPr>
        <w:lastRenderedPageBreak/>
        <w:t> </w:t>
      </w:r>
    </w:p>
    <w:p w:rsidR="00FF4CB0" w:rsidRPr="00A4389D" w:rsidRDefault="00FF4CB0">
      <w:pPr>
        <w:rPr>
          <w:sz w:val="28"/>
        </w:rPr>
      </w:pPr>
    </w:p>
    <w:p w:rsidR="001D2657" w:rsidRPr="00A4389D" w:rsidRDefault="001D2657">
      <w:pPr>
        <w:rPr>
          <w:sz w:val="28"/>
        </w:rPr>
      </w:pPr>
    </w:p>
    <w:p w:rsidR="008D3501" w:rsidRPr="00A4389D" w:rsidRDefault="008D3501">
      <w:pPr>
        <w:rPr>
          <w:sz w:val="28"/>
        </w:rPr>
      </w:pPr>
    </w:p>
    <w:p w:rsidR="008D3501" w:rsidRPr="00A4389D" w:rsidRDefault="008D3501">
      <w:pPr>
        <w:rPr>
          <w:sz w:val="28"/>
        </w:rPr>
      </w:pPr>
    </w:p>
    <w:p w:rsidR="008D3501" w:rsidRPr="00A4389D" w:rsidRDefault="008D3501">
      <w:pPr>
        <w:rPr>
          <w:sz w:val="28"/>
        </w:rPr>
      </w:pPr>
    </w:p>
    <w:p w:rsidR="008D3501" w:rsidRPr="00A4389D" w:rsidRDefault="008D3501">
      <w:pPr>
        <w:rPr>
          <w:sz w:val="28"/>
        </w:rPr>
      </w:pPr>
    </w:p>
    <w:p w:rsidR="00044D4F" w:rsidRPr="00A4389D" w:rsidRDefault="00044D4F">
      <w:pPr>
        <w:rPr>
          <w:sz w:val="28"/>
          <w:lang w:val="vi-VN"/>
        </w:rPr>
      </w:pPr>
    </w:p>
    <w:p w:rsidR="00044D4F" w:rsidRPr="00A4389D" w:rsidRDefault="00044D4F">
      <w:pPr>
        <w:rPr>
          <w:sz w:val="28"/>
          <w:lang w:val="vi-VN"/>
        </w:rPr>
      </w:pPr>
    </w:p>
    <w:p w:rsidR="001D2657" w:rsidRPr="00A4389D" w:rsidRDefault="001D2657">
      <w:pPr>
        <w:rPr>
          <w:sz w:val="28"/>
        </w:rPr>
      </w:pPr>
    </w:p>
    <w:p w:rsidR="001D2657" w:rsidRPr="00A4389D" w:rsidRDefault="001D2657">
      <w:pPr>
        <w:rPr>
          <w:sz w:val="28"/>
        </w:rPr>
      </w:pPr>
    </w:p>
    <w:p w:rsidR="008D3501" w:rsidRPr="00A4389D" w:rsidRDefault="008D3501" w:rsidP="001D2657">
      <w:pPr>
        <w:jc w:val="center"/>
        <w:rPr>
          <w:b/>
          <w:sz w:val="28"/>
          <w:szCs w:val="28"/>
        </w:rPr>
      </w:pPr>
    </w:p>
    <w:p w:rsidR="001D2657" w:rsidRPr="00A4389D" w:rsidRDefault="00175F4D" w:rsidP="001D2657">
      <w:pPr>
        <w:jc w:val="center"/>
        <w:rPr>
          <w:b/>
          <w:sz w:val="28"/>
          <w:szCs w:val="28"/>
        </w:rPr>
      </w:pPr>
      <w:r w:rsidRPr="00A4389D">
        <w:rPr>
          <w:b/>
          <w:sz w:val="28"/>
          <w:szCs w:val="28"/>
        </w:rPr>
        <w:t>D</w:t>
      </w:r>
      <w:r w:rsidR="001D2657" w:rsidRPr="00A4389D">
        <w:rPr>
          <w:b/>
          <w:sz w:val="28"/>
          <w:szCs w:val="28"/>
        </w:rPr>
        <w:t>ANH MỤC HÀNG HÓA, DỊCH VỤ, ĐỊA BÀN THỰC HIỆN ĐỘC QUYỀN NHÀ NƯỚC TRONG HOẠT ĐỘNG THƯƠNG MẠI</w:t>
      </w:r>
    </w:p>
    <w:p w:rsidR="001D2657" w:rsidRPr="00A4389D" w:rsidRDefault="001D2657" w:rsidP="00492EB6">
      <w:pPr>
        <w:jc w:val="center"/>
        <w:rPr>
          <w:i/>
          <w:sz w:val="28"/>
        </w:rPr>
      </w:pPr>
      <w:r w:rsidRPr="00A4389D">
        <w:rPr>
          <w:sz w:val="28"/>
        </w:rPr>
        <w:t>(</w:t>
      </w:r>
      <w:r w:rsidRPr="00A4389D">
        <w:rPr>
          <w:i/>
          <w:sz w:val="28"/>
        </w:rPr>
        <w:t>Ban h</w:t>
      </w:r>
      <w:r w:rsidR="00492EB6" w:rsidRPr="00A4389D">
        <w:rPr>
          <w:i/>
          <w:sz w:val="28"/>
        </w:rPr>
        <w:t xml:space="preserve">ành kèm theo Nghị định số ………. </w:t>
      </w:r>
      <w:r w:rsidR="00492EB6" w:rsidRPr="00A4389D">
        <w:rPr>
          <w:i/>
          <w:sz w:val="28"/>
          <w:lang w:val="vi-VN"/>
        </w:rPr>
        <w:t>c</w:t>
      </w:r>
      <w:r w:rsidRPr="00A4389D">
        <w:rPr>
          <w:i/>
          <w:sz w:val="28"/>
        </w:rPr>
        <w:t>ủa Chính phủ ngày ………tháng…….năm</w:t>
      </w:r>
      <w:r w:rsidR="00492EB6" w:rsidRPr="00A4389D">
        <w:rPr>
          <w:i/>
          <w:sz w:val="28"/>
          <w:lang w:val="vi-VN"/>
        </w:rPr>
        <w:t xml:space="preserve"> ..........</w:t>
      </w:r>
      <w:r w:rsidRPr="00A4389D">
        <w:rPr>
          <w:i/>
          <w:sz w:val="28"/>
        </w:rPr>
        <w:t>)</w:t>
      </w:r>
    </w:p>
    <w:p w:rsidR="001D2657" w:rsidRPr="00A4389D" w:rsidRDefault="001D2657" w:rsidP="001D2657">
      <w:pPr>
        <w:jc w:val="both"/>
        <w:rPr>
          <w:sz w:val="28"/>
        </w:rPr>
      </w:pPr>
    </w:p>
    <w:p w:rsidR="001D2657" w:rsidRPr="00A4389D" w:rsidRDefault="00F82F15" w:rsidP="001D2657">
      <w:pPr>
        <w:jc w:val="both"/>
        <w:rPr>
          <w:sz w:val="28"/>
        </w:rPr>
      </w:pPr>
      <w:r w:rsidRPr="00A4389D">
        <w:rPr>
          <w:sz w:val="28"/>
        </w:rPr>
        <w:t>Hàng hóa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6"/>
        <w:gridCol w:w="996"/>
        <w:gridCol w:w="1041"/>
        <w:gridCol w:w="3772"/>
        <w:gridCol w:w="1294"/>
        <w:gridCol w:w="839"/>
      </w:tblGrid>
      <w:tr w:rsidR="001D2657" w:rsidRPr="00A4389D" w:rsidTr="00D2141D">
        <w:tc>
          <w:tcPr>
            <w:tcW w:w="1346" w:type="dxa"/>
            <w:vAlign w:val="center"/>
          </w:tcPr>
          <w:p w:rsidR="001D2657" w:rsidRPr="00367FED" w:rsidRDefault="001D2657" w:rsidP="00367FED">
            <w:pPr>
              <w:pStyle w:val="ListParagraph"/>
              <w:jc w:val="center"/>
              <w:rPr>
                <w:b/>
                <w:sz w:val="28"/>
              </w:rPr>
            </w:pPr>
            <w:r w:rsidRPr="00367FED">
              <w:rPr>
                <w:b/>
                <w:sz w:val="28"/>
              </w:rPr>
              <w:t>STT</w:t>
            </w:r>
          </w:p>
        </w:tc>
        <w:tc>
          <w:tcPr>
            <w:tcW w:w="2037" w:type="dxa"/>
            <w:gridSpan w:val="2"/>
          </w:tcPr>
          <w:p w:rsidR="001D2657" w:rsidRPr="00AB2D72" w:rsidRDefault="001D2657" w:rsidP="00D17F7C">
            <w:pPr>
              <w:jc w:val="both"/>
              <w:rPr>
                <w:b/>
                <w:sz w:val="28"/>
                <w:lang w:val="vi-VN"/>
              </w:rPr>
            </w:pPr>
            <w:r w:rsidRPr="00A4389D">
              <w:rPr>
                <w:b/>
                <w:sz w:val="28"/>
              </w:rPr>
              <w:t>Hàng hóa</w:t>
            </w:r>
            <w:r w:rsidR="00AB2D72">
              <w:rPr>
                <w:b/>
                <w:sz w:val="28"/>
                <w:lang w:val="vi-VN"/>
              </w:rPr>
              <w:t>/ Dịch vụ</w:t>
            </w:r>
          </w:p>
        </w:tc>
        <w:tc>
          <w:tcPr>
            <w:tcW w:w="3772" w:type="dxa"/>
          </w:tcPr>
          <w:p w:rsidR="001D2657" w:rsidRPr="00A4389D" w:rsidRDefault="001D2657" w:rsidP="00D17F7C">
            <w:pPr>
              <w:jc w:val="both"/>
              <w:rPr>
                <w:b/>
                <w:sz w:val="28"/>
              </w:rPr>
            </w:pPr>
            <w:r w:rsidRPr="00A4389D">
              <w:rPr>
                <w:b/>
                <w:sz w:val="28"/>
              </w:rPr>
              <w:t>Hoạt động thương mại độc quyền nhà nước</w:t>
            </w:r>
          </w:p>
        </w:tc>
        <w:tc>
          <w:tcPr>
            <w:tcW w:w="1294" w:type="dxa"/>
          </w:tcPr>
          <w:p w:rsidR="001D2657" w:rsidRPr="00167D37" w:rsidRDefault="00167D37" w:rsidP="00D17F7C">
            <w:pPr>
              <w:jc w:val="both"/>
              <w:rPr>
                <w:b/>
                <w:sz w:val="28"/>
                <w:lang w:val="vi-VN"/>
              </w:rPr>
            </w:pPr>
            <w:r>
              <w:rPr>
                <w:b/>
                <w:sz w:val="28"/>
                <w:lang w:val="vi-VN"/>
              </w:rPr>
              <w:t>Địa bàn</w:t>
            </w:r>
          </w:p>
        </w:tc>
        <w:tc>
          <w:tcPr>
            <w:tcW w:w="839" w:type="dxa"/>
          </w:tcPr>
          <w:p w:rsidR="001D2657" w:rsidRPr="00D04FAF" w:rsidRDefault="00A02650" w:rsidP="00D17F7C">
            <w:pPr>
              <w:jc w:val="both"/>
              <w:rPr>
                <w:b/>
                <w:sz w:val="28"/>
                <w:lang w:val="vi-VN"/>
              </w:rPr>
            </w:pPr>
            <w:r>
              <w:rPr>
                <w:b/>
                <w:sz w:val="28"/>
                <w:lang w:val="vi-VN"/>
              </w:rPr>
              <w:t>Ghi chú</w:t>
            </w:r>
          </w:p>
        </w:tc>
      </w:tr>
      <w:tr w:rsidR="00167D37" w:rsidRPr="00A4389D" w:rsidTr="00D2141D">
        <w:tc>
          <w:tcPr>
            <w:tcW w:w="1346" w:type="dxa"/>
            <w:vAlign w:val="center"/>
          </w:tcPr>
          <w:p w:rsidR="00167D37" w:rsidRPr="00367FED" w:rsidRDefault="00167D37" w:rsidP="00367FED">
            <w:pPr>
              <w:pStyle w:val="ListParagraph"/>
              <w:numPr>
                <w:ilvl w:val="0"/>
                <w:numId w:val="9"/>
              </w:numPr>
              <w:jc w:val="center"/>
              <w:rPr>
                <w:sz w:val="28"/>
                <w:lang w:val="vi-VN"/>
              </w:rPr>
            </w:pPr>
          </w:p>
        </w:tc>
        <w:tc>
          <w:tcPr>
            <w:tcW w:w="5809" w:type="dxa"/>
            <w:gridSpan w:val="3"/>
          </w:tcPr>
          <w:p w:rsidR="00167D37" w:rsidRPr="00A4389D" w:rsidRDefault="00167D37" w:rsidP="00D17F7C">
            <w:pPr>
              <w:jc w:val="both"/>
              <w:rPr>
                <w:sz w:val="28"/>
                <w:lang w:val="vi-VN"/>
              </w:rPr>
            </w:pPr>
            <w:r w:rsidRPr="00A4389D">
              <w:rPr>
                <w:sz w:val="28"/>
                <w:lang w:val="vi-VN"/>
              </w:rPr>
              <w:t>Hàng hóa, dịch vụ phục vụ mục đích</w:t>
            </w:r>
            <w:r w:rsidRPr="00A4389D">
              <w:rPr>
                <w:sz w:val="28"/>
              </w:rPr>
              <w:t xml:space="preserve"> quốc phòng, an ninh</w:t>
            </w:r>
            <w:r w:rsidRPr="00A4389D">
              <w:rPr>
                <w:sz w:val="28"/>
                <w:lang w:val="vi-VN"/>
              </w:rPr>
              <w:t xml:space="preserve"> theo quy định của pháp luật</w:t>
            </w:r>
          </w:p>
        </w:tc>
        <w:tc>
          <w:tcPr>
            <w:tcW w:w="1294" w:type="dxa"/>
            <w:vMerge w:val="restart"/>
          </w:tcPr>
          <w:p w:rsidR="00167D37" w:rsidRPr="00A4389D" w:rsidRDefault="00D04FAF" w:rsidP="00D17F7C">
            <w:pPr>
              <w:jc w:val="both"/>
              <w:rPr>
                <w:sz w:val="28"/>
                <w:lang w:val="vi-VN"/>
              </w:rPr>
            </w:pPr>
            <w:r>
              <w:rPr>
                <w:sz w:val="28"/>
                <w:lang w:val="vi-VN"/>
              </w:rPr>
              <w:t>Toàn bộ lãnh thổ Việt Nam</w:t>
            </w:r>
          </w:p>
        </w:tc>
        <w:tc>
          <w:tcPr>
            <w:tcW w:w="839" w:type="dxa"/>
          </w:tcPr>
          <w:p w:rsidR="00167D37" w:rsidRPr="00A4389D" w:rsidRDefault="00167D37" w:rsidP="00D17F7C">
            <w:pPr>
              <w:jc w:val="both"/>
              <w:rPr>
                <w:sz w:val="28"/>
                <w:lang w:val="vi-VN"/>
              </w:rPr>
            </w:pPr>
          </w:p>
        </w:tc>
      </w:tr>
      <w:tr w:rsidR="00167D37" w:rsidRPr="00A4389D" w:rsidTr="00D2141D">
        <w:tc>
          <w:tcPr>
            <w:tcW w:w="1346" w:type="dxa"/>
            <w:vAlign w:val="center"/>
          </w:tcPr>
          <w:p w:rsidR="00167D37" w:rsidRPr="00367FED" w:rsidRDefault="00167D37" w:rsidP="00367FED">
            <w:pPr>
              <w:pStyle w:val="ListParagraph"/>
              <w:numPr>
                <w:ilvl w:val="0"/>
                <w:numId w:val="9"/>
              </w:numPr>
              <w:jc w:val="center"/>
              <w:rPr>
                <w:sz w:val="28"/>
                <w:lang w:val="vi-VN"/>
              </w:rPr>
            </w:pPr>
          </w:p>
        </w:tc>
        <w:tc>
          <w:tcPr>
            <w:tcW w:w="2037" w:type="dxa"/>
            <w:gridSpan w:val="2"/>
          </w:tcPr>
          <w:p w:rsidR="00167D37" w:rsidRPr="00A4389D" w:rsidRDefault="00167D37" w:rsidP="00D17F7C">
            <w:pPr>
              <w:jc w:val="both"/>
              <w:rPr>
                <w:sz w:val="28"/>
              </w:rPr>
            </w:pPr>
            <w:r w:rsidRPr="00A4389D">
              <w:rPr>
                <w:sz w:val="28"/>
              </w:rPr>
              <w:t xml:space="preserve">vật liệu nổ công nghiệp </w:t>
            </w:r>
          </w:p>
          <w:p w:rsidR="00167D37" w:rsidRPr="00A4389D" w:rsidRDefault="00167D37" w:rsidP="00D17F7C">
            <w:pPr>
              <w:jc w:val="both"/>
              <w:rPr>
                <w:sz w:val="28"/>
              </w:rPr>
            </w:pPr>
          </w:p>
        </w:tc>
        <w:tc>
          <w:tcPr>
            <w:tcW w:w="3772" w:type="dxa"/>
          </w:tcPr>
          <w:p w:rsidR="00167D37" w:rsidRPr="00A4389D" w:rsidRDefault="00167D37" w:rsidP="00D17F7C">
            <w:pPr>
              <w:jc w:val="both"/>
              <w:rPr>
                <w:sz w:val="28"/>
              </w:rPr>
            </w:pPr>
            <w:r w:rsidRPr="00A4389D">
              <w:rPr>
                <w:sz w:val="28"/>
              </w:rPr>
              <w:t>Sản xuất, phân phối, xuất nhập khẩu</w:t>
            </w:r>
          </w:p>
        </w:tc>
        <w:tc>
          <w:tcPr>
            <w:tcW w:w="1294" w:type="dxa"/>
            <w:vMerge/>
          </w:tcPr>
          <w:p w:rsidR="00167D37" w:rsidRPr="00A4389D" w:rsidRDefault="00167D37" w:rsidP="00D17F7C">
            <w:pPr>
              <w:jc w:val="both"/>
              <w:rPr>
                <w:sz w:val="28"/>
              </w:rPr>
            </w:pPr>
          </w:p>
        </w:tc>
        <w:tc>
          <w:tcPr>
            <w:tcW w:w="839" w:type="dxa"/>
          </w:tcPr>
          <w:p w:rsidR="00167D37" w:rsidRPr="00A4389D" w:rsidRDefault="00167D37" w:rsidP="00D17F7C">
            <w:pPr>
              <w:jc w:val="both"/>
              <w:rPr>
                <w:sz w:val="28"/>
              </w:rPr>
            </w:pPr>
          </w:p>
        </w:tc>
      </w:tr>
      <w:tr w:rsidR="00167D37" w:rsidRPr="00A4389D" w:rsidTr="00D2141D">
        <w:trPr>
          <w:trHeight w:val="2557"/>
        </w:trPr>
        <w:tc>
          <w:tcPr>
            <w:tcW w:w="1346" w:type="dxa"/>
            <w:vMerge w:val="restart"/>
            <w:vAlign w:val="center"/>
          </w:tcPr>
          <w:p w:rsidR="00167D37" w:rsidRPr="00367FED" w:rsidRDefault="00167D37" w:rsidP="00367FED">
            <w:pPr>
              <w:pStyle w:val="ListParagraph"/>
              <w:numPr>
                <w:ilvl w:val="0"/>
                <w:numId w:val="9"/>
              </w:numPr>
              <w:jc w:val="center"/>
              <w:rPr>
                <w:sz w:val="28"/>
                <w:lang w:val="vi-VN"/>
              </w:rPr>
            </w:pPr>
          </w:p>
        </w:tc>
        <w:tc>
          <w:tcPr>
            <w:tcW w:w="996" w:type="dxa"/>
            <w:vMerge w:val="restart"/>
            <w:vAlign w:val="center"/>
          </w:tcPr>
          <w:p w:rsidR="00167D37" w:rsidRPr="00A4389D" w:rsidRDefault="00167D37" w:rsidP="00D17F7C">
            <w:pPr>
              <w:pStyle w:val="ListParagraph"/>
              <w:ind w:left="0"/>
              <w:jc w:val="center"/>
              <w:rPr>
                <w:rFonts w:ascii="Times New Roman" w:hAnsi="Times New Roman"/>
                <w:sz w:val="28"/>
                <w:szCs w:val="28"/>
              </w:rPr>
            </w:pPr>
            <w:r w:rsidRPr="00A4389D">
              <w:rPr>
                <w:rFonts w:ascii="Times New Roman" w:hAnsi="Times New Roman"/>
                <w:color w:val="000000"/>
                <w:sz w:val="28"/>
                <w:szCs w:val="28"/>
              </w:rPr>
              <w:t>Vàng</w:t>
            </w:r>
          </w:p>
        </w:tc>
        <w:tc>
          <w:tcPr>
            <w:tcW w:w="1041" w:type="dxa"/>
          </w:tcPr>
          <w:p w:rsidR="00167D37" w:rsidRPr="00A4389D" w:rsidRDefault="00167D37" w:rsidP="00D17F7C">
            <w:pPr>
              <w:jc w:val="both"/>
              <w:rPr>
                <w:sz w:val="28"/>
              </w:rPr>
            </w:pPr>
            <w:r w:rsidRPr="00A4389D">
              <w:rPr>
                <w:sz w:val="28"/>
              </w:rPr>
              <w:t>Vàng miếng</w:t>
            </w:r>
          </w:p>
        </w:tc>
        <w:tc>
          <w:tcPr>
            <w:tcW w:w="3772" w:type="dxa"/>
          </w:tcPr>
          <w:p w:rsidR="00167D37" w:rsidRPr="00A4389D" w:rsidRDefault="00167D37" w:rsidP="00D17F7C">
            <w:pPr>
              <w:jc w:val="both"/>
              <w:rPr>
                <w:sz w:val="28"/>
              </w:rPr>
            </w:pPr>
            <w:r w:rsidRPr="00A4389D">
              <w:rPr>
                <w:sz w:val="28"/>
              </w:rPr>
              <w:t>Sản xuất</w:t>
            </w:r>
          </w:p>
        </w:tc>
        <w:tc>
          <w:tcPr>
            <w:tcW w:w="1294" w:type="dxa"/>
            <w:vMerge/>
          </w:tcPr>
          <w:p w:rsidR="00167D37" w:rsidRPr="00A4389D" w:rsidRDefault="00167D37" w:rsidP="00D17F7C">
            <w:pPr>
              <w:jc w:val="both"/>
              <w:rPr>
                <w:sz w:val="28"/>
              </w:rPr>
            </w:pPr>
          </w:p>
        </w:tc>
        <w:tc>
          <w:tcPr>
            <w:tcW w:w="839" w:type="dxa"/>
            <w:vMerge w:val="restart"/>
          </w:tcPr>
          <w:p w:rsidR="00167D37" w:rsidRPr="00A4389D" w:rsidRDefault="00167D37" w:rsidP="00D17F7C">
            <w:pPr>
              <w:jc w:val="both"/>
              <w:rPr>
                <w:sz w:val="28"/>
              </w:rPr>
            </w:pPr>
          </w:p>
        </w:tc>
      </w:tr>
      <w:tr w:rsidR="00167D37" w:rsidRPr="00A4389D" w:rsidTr="00D2141D">
        <w:trPr>
          <w:trHeight w:val="2556"/>
        </w:trPr>
        <w:tc>
          <w:tcPr>
            <w:tcW w:w="1346" w:type="dxa"/>
            <w:vMerge/>
            <w:vAlign w:val="center"/>
          </w:tcPr>
          <w:p w:rsidR="00167D37" w:rsidRPr="00367FED" w:rsidRDefault="00167D37" w:rsidP="00367FED">
            <w:pPr>
              <w:pStyle w:val="ListParagraph"/>
              <w:numPr>
                <w:ilvl w:val="0"/>
                <w:numId w:val="9"/>
              </w:numPr>
              <w:jc w:val="center"/>
              <w:rPr>
                <w:sz w:val="28"/>
              </w:rPr>
            </w:pPr>
          </w:p>
        </w:tc>
        <w:tc>
          <w:tcPr>
            <w:tcW w:w="996" w:type="dxa"/>
            <w:vMerge/>
          </w:tcPr>
          <w:p w:rsidR="00167D37" w:rsidRPr="00A4389D" w:rsidRDefault="00167D37" w:rsidP="00D17F7C">
            <w:pPr>
              <w:pStyle w:val="ListParagraph"/>
              <w:ind w:left="0"/>
              <w:rPr>
                <w:rFonts w:ascii="Times New Roman" w:hAnsi="Times New Roman"/>
                <w:color w:val="000000"/>
                <w:sz w:val="28"/>
                <w:szCs w:val="28"/>
              </w:rPr>
            </w:pPr>
          </w:p>
        </w:tc>
        <w:tc>
          <w:tcPr>
            <w:tcW w:w="1041" w:type="dxa"/>
          </w:tcPr>
          <w:p w:rsidR="00167D37" w:rsidRPr="00A4389D" w:rsidRDefault="00167D37" w:rsidP="00D17F7C">
            <w:pPr>
              <w:jc w:val="both"/>
              <w:rPr>
                <w:sz w:val="28"/>
              </w:rPr>
            </w:pPr>
            <w:r w:rsidRPr="00A4389D">
              <w:rPr>
                <w:sz w:val="28"/>
              </w:rPr>
              <w:t>Vàng nguyên liệu</w:t>
            </w:r>
          </w:p>
        </w:tc>
        <w:tc>
          <w:tcPr>
            <w:tcW w:w="3772" w:type="dxa"/>
          </w:tcPr>
          <w:p w:rsidR="00167D37" w:rsidRPr="00A4389D" w:rsidRDefault="00167D37" w:rsidP="00D17F7C">
            <w:pPr>
              <w:jc w:val="both"/>
              <w:rPr>
                <w:sz w:val="28"/>
              </w:rPr>
            </w:pPr>
            <w:r w:rsidRPr="00A4389D">
              <w:rPr>
                <w:sz w:val="28"/>
              </w:rPr>
              <w:t>Xuất khẩu</w:t>
            </w:r>
          </w:p>
        </w:tc>
        <w:tc>
          <w:tcPr>
            <w:tcW w:w="1294" w:type="dxa"/>
            <w:vMerge/>
          </w:tcPr>
          <w:p w:rsidR="00167D37" w:rsidRPr="00A4389D" w:rsidRDefault="00167D37" w:rsidP="00D17F7C">
            <w:pPr>
              <w:jc w:val="both"/>
              <w:rPr>
                <w:sz w:val="28"/>
              </w:rPr>
            </w:pPr>
          </w:p>
        </w:tc>
        <w:tc>
          <w:tcPr>
            <w:tcW w:w="839" w:type="dxa"/>
            <w:vMerge/>
          </w:tcPr>
          <w:p w:rsidR="00167D37" w:rsidRPr="00A4389D" w:rsidRDefault="00167D37" w:rsidP="00D17F7C">
            <w:pPr>
              <w:jc w:val="both"/>
              <w:rPr>
                <w:sz w:val="28"/>
              </w:rPr>
            </w:pPr>
          </w:p>
        </w:tc>
      </w:tr>
      <w:tr w:rsidR="00167D37" w:rsidRPr="00A4389D" w:rsidTr="00D2141D">
        <w:trPr>
          <w:trHeight w:val="2556"/>
        </w:trPr>
        <w:tc>
          <w:tcPr>
            <w:tcW w:w="1346" w:type="dxa"/>
            <w:vMerge/>
            <w:vAlign w:val="center"/>
          </w:tcPr>
          <w:p w:rsidR="00167D37" w:rsidRPr="00367FED" w:rsidRDefault="00167D37" w:rsidP="00367FED">
            <w:pPr>
              <w:pStyle w:val="ListParagraph"/>
              <w:numPr>
                <w:ilvl w:val="0"/>
                <w:numId w:val="9"/>
              </w:numPr>
              <w:jc w:val="center"/>
              <w:rPr>
                <w:sz w:val="28"/>
              </w:rPr>
            </w:pPr>
          </w:p>
        </w:tc>
        <w:tc>
          <w:tcPr>
            <w:tcW w:w="996" w:type="dxa"/>
            <w:vMerge/>
          </w:tcPr>
          <w:p w:rsidR="00167D37" w:rsidRPr="00A4389D" w:rsidRDefault="00167D37" w:rsidP="00D17F7C">
            <w:pPr>
              <w:pStyle w:val="ListParagraph"/>
              <w:ind w:left="0"/>
              <w:rPr>
                <w:rFonts w:ascii="Times New Roman" w:hAnsi="Times New Roman"/>
                <w:color w:val="000000"/>
                <w:sz w:val="28"/>
                <w:szCs w:val="28"/>
              </w:rPr>
            </w:pPr>
          </w:p>
        </w:tc>
        <w:tc>
          <w:tcPr>
            <w:tcW w:w="1041" w:type="dxa"/>
          </w:tcPr>
          <w:p w:rsidR="00167D37" w:rsidRPr="00A4389D" w:rsidRDefault="00167D37" w:rsidP="00D17F7C">
            <w:pPr>
              <w:jc w:val="both"/>
              <w:rPr>
                <w:sz w:val="28"/>
              </w:rPr>
            </w:pPr>
            <w:r w:rsidRPr="00A4389D">
              <w:rPr>
                <w:sz w:val="28"/>
              </w:rPr>
              <w:t>Vàng nguyên liệu để sản xuất vàng miếng</w:t>
            </w:r>
          </w:p>
        </w:tc>
        <w:tc>
          <w:tcPr>
            <w:tcW w:w="3772" w:type="dxa"/>
          </w:tcPr>
          <w:p w:rsidR="00167D37" w:rsidRPr="00A4389D" w:rsidRDefault="00167D37" w:rsidP="00D17F7C">
            <w:pPr>
              <w:jc w:val="both"/>
              <w:rPr>
                <w:sz w:val="28"/>
              </w:rPr>
            </w:pPr>
            <w:r w:rsidRPr="00A4389D">
              <w:rPr>
                <w:sz w:val="28"/>
              </w:rPr>
              <w:t>Nhập khẩu</w:t>
            </w:r>
          </w:p>
        </w:tc>
        <w:tc>
          <w:tcPr>
            <w:tcW w:w="1294" w:type="dxa"/>
            <w:vMerge/>
          </w:tcPr>
          <w:p w:rsidR="00167D37" w:rsidRPr="00A4389D" w:rsidRDefault="00167D37" w:rsidP="00D17F7C">
            <w:pPr>
              <w:jc w:val="both"/>
              <w:rPr>
                <w:sz w:val="28"/>
              </w:rPr>
            </w:pPr>
          </w:p>
        </w:tc>
        <w:tc>
          <w:tcPr>
            <w:tcW w:w="839" w:type="dxa"/>
            <w:vMerge/>
          </w:tcPr>
          <w:p w:rsidR="00167D37" w:rsidRPr="00A4389D" w:rsidRDefault="00167D37" w:rsidP="00D17F7C">
            <w:pPr>
              <w:jc w:val="both"/>
              <w:rPr>
                <w:sz w:val="28"/>
              </w:rPr>
            </w:pPr>
          </w:p>
        </w:tc>
      </w:tr>
      <w:tr w:rsidR="00D2141D" w:rsidRPr="00A4389D" w:rsidTr="00D2141D">
        <w:trPr>
          <w:trHeight w:val="2020"/>
        </w:trPr>
        <w:tc>
          <w:tcPr>
            <w:tcW w:w="1346" w:type="dxa"/>
            <w:vAlign w:val="center"/>
          </w:tcPr>
          <w:p w:rsidR="00D2141D" w:rsidRPr="00367FED" w:rsidRDefault="00D2141D" w:rsidP="00367FED">
            <w:pPr>
              <w:pStyle w:val="ListParagraph"/>
              <w:numPr>
                <w:ilvl w:val="0"/>
                <w:numId w:val="9"/>
              </w:numPr>
              <w:jc w:val="center"/>
              <w:rPr>
                <w:sz w:val="28"/>
                <w:lang w:val="vi-VN"/>
              </w:rPr>
            </w:pPr>
          </w:p>
        </w:tc>
        <w:tc>
          <w:tcPr>
            <w:tcW w:w="2037" w:type="dxa"/>
            <w:gridSpan w:val="2"/>
            <w:vAlign w:val="center"/>
          </w:tcPr>
          <w:p w:rsidR="00D2141D" w:rsidRPr="00A4389D" w:rsidRDefault="00D2141D" w:rsidP="00492EB6">
            <w:pPr>
              <w:pStyle w:val="ListParagraph"/>
              <w:ind w:left="0"/>
              <w:jc w:val="center"/>
              <w:rPr>
                <w:rFonts w:ascii="Times New Roman" w:hAnsi="Times New Roman"/>
                <w:sz w:val="28"/>
                <w:szCs w:val="28"/>
              </w:rPr>
            </w:pPr>
            <w:r w:rsidRPr="00A4389D">
              <w:rPr>
                <w:rFonts w:ascii="Times New Roman" w:hAnsi="Times New Roman"/>
                <w:color w:val="000000"/>
                <w:sz w:val="28"/>
                <w:szCs w:val="28"/>
              </w:rPr>
              <w:t>Xổ số kiến thiết</w:t>
            </w:r>
          </w:p>
          <w:p w:rsidR="00D2141D" w:rsidRPr="00A4389D" w:rsidRDefault="00D2141D" w:rsidP="00492EB6">
            <w:pPr>
              <w:jc w:val="center"/>
              <w:rPr>
                <w:sz w:val="28"/>
              </w:rPr>
            </w:pPr>
          </w:p>
        </w:tc>
        <w:tc>
          <w:tcPr>
            <w:tcW w:w="3772" w:type="dxa"/>
            <w:vAlign w:val="center"/>
          </w:tcPr>
          <w:p w:rsidR="00D2141D" w:rsidRPr="00A4389D" w:rsidRDefault="00D2141D" w:rsidP="00492EB6">
            <w:pPr>
              <w:jc w:val="center"/>
              <w:rPr>
                <w:sz w:val="28"/>
                <w:lang w:val="vi-VN"/>
              </w:rPr>
            </w:pPr>
            <w:r w:rsidRPr="00A4389D">
              <w:rPr>
                <w:sz w:val="28"/>
                <w:lang w:val="vi-VN"/>
              </w:rPr>
              <w:t>Phát hành</w:t>
            </w:r>
          </w:p>
        </w:tc>
        <w:tc>
          <w:tcPr>
            <w:tcW w:w="1294" w:type="dxa"/>
            <w:vMerge w:val="restart"/>
            <w:vAlign w:val="center"/>
          </w:tcPr>
          <w:p w:rsidR="00D2141D" w:rsidRPr="00A4389D" w:rsidRDefault="00D2141D" w:rsidP="00492EB6">
            <w:pPr>
              <w:jc w:val="center"/>
              <w:rPr>
                <w:sz w:val="28"/>
              </w:rPr>
            </w:pPr>
            <w:r>
              <w:rPr>
                <w:sz w:val="28"/>
                <w:lang w:val="vi-VN"/>
              </w:rPr>
              <w:t>Toàn bộ lãnh thổ Việt Nam</w:t>
            </w:r>
          </w:p>
        </w:tc>
        <w:tc>
          <w:tcPr>
            <w:tcW w:w="839" w:type="dxa"/>
            <w:vAlign w:val="center"/>
          </w:tcPr>
          <w:p w:rsidR="00D2141D" w:rsidRPr="00A4389D" w:rsidRDefault="00D2141D" w:rsidP="00492EB6">
            <w:pPr>
              <w:jc w:val="center"/>
              <w:rPr>
                <w:sz w:val="28"/>
              </w:rPr>
            </w:pPr>
          </w:p>
        </w:tc>
      </w:tr>
      <w:tr w:rsidR="00D2141D" w:rsidRPr="00A4389D" w:rsidTr="00D2141D">
        <w:trPr>
          <w:trHeight w:val="2556"/>
        </w:trPr>
        <w:tc>
          <w:tcPr>
            <w:tcW w:w="1346" w:type="dxa"/>
            <w:vAlign w:val="center"/>
          </w:tcPr>
          <w:p w:rsidR="00D2141D" w:rsidRPr="00367FED" w:rsidRDefault="00D2141D" w:rsidP="00367FED">
            <w:pPr>
              <w:pStyle w:val="ListParagraph"/>
              <w:numPr>
                <w:ilvl w:val="0"/>
                <w:numId w:val="9"/>
              </w:numPr>
              <w:jc w:val="center"/>
              <w:rPr>
                <w:sz w:val="28"/>
                <w:lang w:val="vi-VN"/>
              </w:rPr>
            </w:pPr>
          </w:p>
        </w:tc>
        <w:tc>
          <w:tcPr>
            <w:tcW w:w="2037" w:type="dxa"/>
            <w:gridSpan w:val="2"/>
          </w:tcPr>
          <w:p w:rsidR="00D2141D" w:rsidRPr="00A4389D" w:rsidRDefault="00D2141D" w:rsidP="00D17F7C">
            <w:pPr>
              <w:pStyle w:val="ListParagraph"/>
              <w:ind w:left="0"/>
              <w:rPr>
                <w:rFonts w:ascii="Times New Roman" w:hAnsi="Times New Roman"/>
                <w:color w:val="000000"/>
                <w:sz w:val="28"/>
                <w:szCs w:val="28"/>
              </w:rPr>
            </w:pPr>
            <w:r w:rsidRPr="00A4389D">
              <w:rPr>
                <w:rFonts w:ascii="Times New Roman" w:hAnsi="Times New Roman"/>
                <w:color w:val="000000"/>
                <w:sz w:val="28"/>
                <w:szCs w:val="28"/>
              </w:rPr>
              <w:t>Sản phẩm thuốc lá</w:t>
            </w:r>
          </w:p>
        </w:tc>
        <w:tc>
          <w:tcPr>
            <w:tcW w:w="3772" w:type="dxa"/>
          </w:tcPr>
          <w:p w:rsidR="00D2141D" w:rsidRPr="00A4389D" w:rsidRDefault="00D2141D" w:rsidP="00D17F7C">
            <w:pPr>
              <w:jc w:val="both"/>
              <w:rPr>
                <w:sz w:val="28"/>
              </w:rPr>
            </w:pPr>
            <w:r w:rsidRPr="00A4389D">
              <w:rPr>
                <w:sz w:val="28"/>
              </w:rPr>
              <w:t>Nhập khẩu</w:t>
            </w:r>
          </w:p>
        </w:tc>
        <w:tc>
          <w:tcPr>
            <w:tcW w:w="1294" w:type="dxa"/>
            <w:vMerge/>
          </w:tcPr>
          <w:p w:rsidR="00D2141D" w:rsidRPr="00A4389D" w:rsidRDefault="00D2141D" w:rsidP="00D17F7C">
            <w:pPr>
              <w:jc w:val="both"/>
              <w:rPr>
                <w:sz w:val="28"/>
              </w:rPr>
            </w:pPr>
          </w:p>
        </w:tc>
        <w:tc>
          <w:tcPr>
            <w:tcW w:w="839" w:type="dxa"/>
          </w:tcPr>
          <w:p w:rsidR="00D2141D" w:rsidRPr="00A4389D" w:rsidRDefault="00D2141D" w:rsidP="00D17F7C">
            <w:pPr>
              <w:jc w:val="both"/>
              <w:rPr>
                <w:sz w:val="28"/>
              </w:rPr>
            </w:pPr>
          </w:p>
        </w:tc>
      </w:tr>
      <w:tr w:rsidR="00D2141D" w:rsidRPr="00A4389D" w:rsidTr="00D2141D">
        <w:tc>
          <w:tcPr>
            <w:tcW w:w="1346" w:type="dxa"/>
          </w:tcPr>
          <w:p w:rsidR="00D2141D" w:rsidRPr="00367FED" w:rsidRDefault="00D2141D" w:rsidP="00367FED">
            <w:pPr>
              <w:pStyle w:val="ListParagraph"/>
              <w:numPr>
                <w:ilvl w:val="0"/>
                <w:numId w:val="9"/>
              </w:numPr>
              <w:jc w:val="both"/>
              <w:rPr>
                <w:sz w:val="28"/>
                <w:lang w:val="vi-VN"/>
              </w:rPr>
            </w:pPr>
          </w:p>
        </w:tc>
        <w:tc>
          <w:tcPr>
            <w:tcW w:w="2037" w:type="dxa"/>
            <w:gridSpan w:val="2"/>
          </w:tcPr>
          <w:p w:rsidR="00D2141D" w:rsidRPr="00A4389D" w:rsidRDefault="00D2141D" w:rsidP="004A0E17">
            <w:pPr>
              <w:jc w:val="both"/>
              <w:rPr>
                <w:color w:val="000000"/>
                <w:sz w:val="28"/>
                <w:szCs w:val="28"/>
                <w:lang w:val="vi-VN"/>
              </w:rPr>
            </w:pPr>
            <w:r w:rsidRPr="00A4389D">
              <w:rPr>
                <w:color w:val="000000"/>
                <w:sz w:val="28"/>
                <w:szCs w:val="28"/>
                <w:lang w:val="vi-VN"/>
              </w:rPr>
              <w:t>Hàng hóa thuộc Danh mục dự trữ quốc gia</w:t>
            </w:r>
          </w:p>
        </w:tc>
        <w:tc>
          <w:tcPr>
            <w:tcW w:w="3772" w:type="dxa"/>
          </w:tcPr>
          <w:p w:rsidR="00D2141D" w:rsidRPr="00A4389D" w:rsidRDefault="00D2141D" w:rsidP="00F15CB2">
            <w:pPr>
              <w:jc w:val="both"/>
              <w:rPr>
                <w:sz w:val="28"/>
              </w:rPr>
            </w:pPr>
            <w:r w:rsidRPr="00A4389D">
              <w:rPr>
                <w:sz w:val="28"/>
                <w:lang w:val="vi-VN"/>
              </w:rPr>
              <w:t> Qu</w:t>
            </w:r>
            <w:r w:rsidRPr="00A4389D">
              <w:rPr>
                <w:sz w:val="28"/>
              </w:rPr>
              <w:t>ả</w:t>
            </w:r>
            <w:r w:rsidRPr="00A4389D">
              <w:rPr>
                <w:sz w:val="28"/>
                <w:lang w:val="vi-VN"/>
              </w:rPr>
              <w:t>n lý, nhập khẩu, xuất khẩu, mua, bán, bảo quản, bảo vệ </w:t>
            </w:r>
            <w:r w:rsidRPr="00A4389D">
              <w:rPr>
                <w:sz w:val="28"/>
              </w:rPr>
              <w:t>hàng</w:t>
            </w:r>
            <w:r w:rsidRPr="00A4389D">
              <w:rPr>
                <w:sz w:val="28"/>
                <w:lang w:val="vi-VN"/>
              </w:rPr>
              <w:t> dự trữ quốc gia.</w:t>
            </w:r>
          </w:p>
        </w:tc>
        <w:tc>
          <w:tcPr>
            <w:tcW w:w="1294" w:type="dxa"/>
            <w:vMerge/>
          </w:tcPr>
          <w:p w:rsidR="00D2141D" w:rsidRPr="00A4389D" w:rsidRDefault="00D2141D" w:rsidP="00F15CB2">
            <w:pPr>
              <w:jc w:val="both"/>
              <w:rPr>
                <w:b/>
                <w:sz w:val="28"/>
              </w:rPr>
            </w:pPr>
          </w:p>
        </w:tc>
        <w:tc>
          <w:tcPr>
            <w:tcW w:w="839" w:type="dxa"/>
          </w:tcPr>
          <w:p w:rsidR="00D2141D" w:rsidRPr="00D04FAF" w:rsidRDefault="00D2141D" w:rsidP="00F15CB2">
            <w:pPr>
              <w:jc w:val="both"/>
              <w:rPr>
                <w:sz w:val="28"/>
                <w:lang w:val="vi-VN"/>
              </w:rPr>
            </w:pPr>
            <w:r w:rsidRPr="00D04FAF">
              <w:rPr>
                <w:sz w:val="28"/>
                <w:lang w:val="vi-VN"/>
              </w:rPr>
              <w:t>Theo pháp luật về dự trữ quốc gia</w:t>
            </w:r>
          </w:p>
        </w:tc>
      </w:tr>
      <w:tr w:rsidR="00D2141D" w:rsidRPr="00A4389D" w:rsidTr="00D2141D">
        <w:tc>
          <w:tcPr>
            <w:tcW w:w="1346" w:type="dxa"/>
          </w:tcPr>
          <w:p w:rsidR="00D2141D" w:rsidRPr="00367FED" w:rsidRDefault="00D2141D" w:rsidP="00367FED">
            <w:pPr>
              <w:pStyle w:val="ListParagraph"/>
              <w:numPr>
                <w:ilvl w:val="0"/>
                <w:numId w:val="9"/>
              </w:numPr>
              <w:jc w:val="both"/>
              <w:rPr>
                <w:sz w:val="28"/>
                <w:lang w:val="vi-VN"/>
              </w:rPr>
            </w:pPr>
          </w:p>
        </w:tc>
        <w:tc>
          <w:tcPr>
            <w:tcW w:w="2037" w:type="dxa"/>
            <w:gridSpan w:val="2"/>
          </w:tcPr>
          <w:p w:rsidR="00D2141D" w:rsidRPr="00A4389D" w:rsidRDefault="00D2141D" w:rsidP="004A0E17">
            <w:pPr>
              <w:jc w:val="both"/>
              <w:rPr>
                <w:color w:val="000000"/>
                <w:sz w:val="28"/>
                <w:szCs w:val="28"/>
                <w:lang w:val="vi-VN"/>
              </w:rPr>
            </w:pPr>
            <w:r w:rsidRPr="00A4389D">
              <w:rPr>
                <w:color w:val="000000"/>
                <w:sz w:val="28"/>
                <w:szCs w:val="28"/>
                <w:lang w:val="vi-VN"/>
              </w:rPr>
              <w:t>Tiền</w:t>
            </w:r>
          </w:p>
        </w:tc>
        <w:tc>
          <w:tcPr>
            <w:tcW w:w="3772" w:type="dxa"/>
          </w:tcPr>
          <w:p w:rsidR="00D2141D" w:rsidRPr="00A4389D" w:rsidRDefault="003F1CF9" w:rsidP="00F15CB2">
            <w:pPr>
              <w:jc w:val="both"/>
              <w:rPr>
                <w:sz w:val="28"/>
                <w:lang w:val="vi-VN"/>
              </w:rPr>
            </w:pPr>
            <w:r>
              <w:rPr>
                <w:sz w:val="28"/>
                <w:lang w:val="vi-VN"/>
              </w:rPr>
              <w:t>In, đúc</w:t>
            </w:r>
          </w:p>
        </w:tc>
        <w:tc>
          <w:tcPr>
            <w:tcW w:w="1294" w:type="dxa"/>
            <w:vMerge/>
          </w:tcPr>
          <w:p w:rsidR="00D2141D" w:rsidRPr="00A4389D" w:rsidRDefault="00D2141D" w:rsidP="00F15CB2">
            <w:pPr>
              <w:jc w:val="both"/>
              <w:rPr>
                <w:b/>
                <w:sz w:val="28"/>
              </w:rPr>
            </w:pPr>
          </w:p>
        </w:tc>
        <w:tc>
          <w:tcPr>
            <w:tcW w:w="839" w:type="dxa"/>
          </w:tcPr>
          <w:p w:rsidR="00D2141D" w:rsidRPr="00A4389D" w:rsidRDefault="00D2141D" w:rsidP="00F15CB2">
            <w:pPr>
              <w:jc w:val="both"/>
              <w:rPr>
                <w:b/>
                <w:sz w:val="28"/>
              </w:rPr>
            </w:pPr>
          </w:p>
        </w:tc>
      </w:tr>
      <w:tr w:rsidR="00D2141D" w:rsidRPr="00A4389D" w:rsidTr="00D2141D">
        <w:tc>
          <w:tcPr>
            <w:tcW w:w="1346" w:type="dxa"/>
          </w:tcPr>
          <w:p w:rsidR="00D2141D" w:rsidRPr="00367FED" w:rsidRDefault="00D2141D" w:rsidP="00367FED">
            <w:pPr>
              <w:pStyle w:val="ListParagraph"/>
              <w:numPr>
                <w:ilvl w:val="0"/>
                <w:numId w:val="9"/>
              </w:numPr>
              <w:jc w:val="both"/>
              <w:rPr>
                <w:sz w:val="28"/>
                <w:lang w:val="vi-VN"/>
              </w:rPr>
            </w:pPr>
          </w:p>
        </w:tc>
        <w:tc>
          <w:tcPr>
            <w:tcW w:w="2037" w:type="dxa"/>
            <w:gridSpan w:val="2"/>
          </w:tcPr>
          <w:p w:rsidR="00D2141D" w:rsidRPr="00A4389D" w:rsidRDefault="00D2141D" w:rsidP="004A0E17">
            <w:pPr>
              <w:jc w:val="both"/>
              <w:rPr>
                <w:color w:val="000000"/>
                <w:sz w:val="28"/>
                <w:szCs w:val="28"/>
                <w:lang w:val="vi-VN"/>
              </w:rPr>
            </w:pPr>
            <w:r>
              <w:rPr>
                <w:color w:val="000000"/>
                <w:sz w:val="28"/>
                <w:szCs w:val="28"/>
                <w:lang w:val="vi-VN"/>
              </w:rPr>
              <w:t>Tem bưu chính</w:t>
            </w:r>
          </w:p>
        </w:tc>
        <w:tc>
          <w:tcPr>
            <w:tcW w:w="3772" w:type="dxa"/>
          </w:tcPr>
          <w:p w:rsidR="00D2141D" w:rsidRPr="00A4389D" w:rsidRDefault="00D2141D" w:rsidP="00F15CB2">
            <w:pPr>
              <w:jc w:val="both"/>
              <w:rPr>
                <w:sz w:val="28"/>
                <w:lang w:val="vi-VN"/>
              </w:rPr>
            </w:pPr>
            <w:r>
              <w:rPr>
                <w:sz w:val="28"/>
                <w:lang w:val="vi-VN"/>
              </w:rPr>
              <w:t>Phát hành</w:t>
            </w:r>
          </w:p>
        </w:tc>
        <w:tc>
          <w:tcPr>
            <w:tcW w:w="1294" w:type="dxa"/>
            <w:vMerge/>
          </w:tcPr>
          <w:p w:rsidR="00D2141D" w:rsidRPr="00A4389D" w:rsidRDefault="00D2141D" w:rsidP="00F15CB2">
            <w:pPr>
              <w:jc w:val="both"/>
              <w:rPr>
                <w:b/>
                <w:sz w:val="28"/>
              </w:rPr>
            </w:pPr>
          </w:p>
        </w:tc>
        <w:tc>
          <w:tcPr>
            <w:tcW w:w="839" w:type="dxa"/>
          </w:tcPr>
          <w:p w:rsidR="00D2141D" w:rsidRPr="00A4389D" w:rsidRDefault="00D2141D" w:rsidP="00F15CB2">
            <w:pPr>
              <w:jc w:val="both"/>
              <w:rPr>
                <w:b/>
                <w:sz w:val="28"/>
              </w:rPr>
            </w:pPr>
          </w:p>
        </w:tc>
      </w:tr>
      <w:tr w:rsidR="00D2141D" w:rsidRPr="00A4389D" w:rsidTr="000C67CE">
        <w:trPr>
          <w:trHeight w:val="1800"/>
        </w:trPr>
        <w:tc>
          <w:tcPr>
            <w:tcW w:w="1346" w:type="dxa"/>
            <w:vMerge w:val="restart"/>
            <w:vAlign w:val="center"/>
          </w:tcPr>
          <w:p w:rsidR="00D2141D" w:rsidRPr="00367FED" w:rsidRDefault="00D2141D" w:rsidP="00367FED">
            <w:pPr>
              <w:pStyle w:val="ListParagraph"/>
              <w:numPr>
                <w:ilvl w:val="0"/>
                <w:numId w:val="9"/>
              </w:numPr>
              <w:jc w:val="center"/>
              <w:rPr>
                <w:sz w:val="28"/>
                <w:lang w:val="vi-VN"/>
              </w:rPr>
            </w:pPr>
          </w:p>
        </w:tc>
        <w:tc>
          <w:tcPr>
            <w:tcW w:w="2037" w:type="dxa"/>
            <w:gridSpan w:val="2"/>
            <w:vMerge w:val="restart"/>
            <w:vAlign w:val="center"/>
          </w:tcPr>
          <w:p w:rsidR="00D2141D" w:rsidRPr="00D2141D" w:rsidRDefault="000C67CE" w:rsidP="000C67CE">
            <w:pPr>
              <w:jc w:val="center"/>
              <w:rPr>
                <w:sz w:val="28"/>
                <w:lang w:val="vi-VN"/>
              </w:rPr>
            </w:pPr>
            <w:r>
              <w:rPr>
                <w:sz w:val="28"/>
                <w:lang w:val="vi-VN"/>
              </w:rPr>
              <w:t>Điện</w:t>
            </w:r>
          </w:p>
        </w:tc>
        <w:tc>
          <w:tcPr>
            <w:tcW w:w="3772" w:type="dxa"/>
          </w:tcPr>
          <w:p w:rsidR="00D2141D" w:rsidRPr="00A4389D" w:rsidRDefault="00D2141D" w:rsidP="00D2141D">
            <w:pPr>
              <w:jc w:val="both"/>
              <w:rPr>
                <w:sz w:val="28"/>
              </w:rPr>
            </w:pPr>
            <w:r w:rsidRPr="00A4389D">
              <w:rPr>
                <w:rFonts w:eastAsia="Calibri"/>
                <w:color w:val="000000"/>
                <w:sz w:val="28"/>
                <w:szCs w:val="28"/>
                <w:lang w:val="vi-VN"/>
              </w:rPr>
              <w:t xml:space="preserve">Truyền tải, điều độ </w:t>
            </w:r>
            <w:r>
              <w:rPr>
                <w:rFonts w:eastAsia="Calibri"/>
                <w:color w:val="000000"/>
                <w:sz w:val="28"/>
                <w:szCs w:val="28"/>
              </w:rPr>
              <w:t>h</w:t>
            </w:r>
            <w:r w:rsidRPr="00A4389D">
              <w:rPr>
                <w:rFonts w:eastAsia="Calibri"/>
                <w:color w:val="000000"/>
                <w:sz w:val="28"/>
                <w:szCs w:val="28"/>
                <w:lang w:val="vi-VN"/>
              </w:rPr>
              <w:t>ệ thống điện quốc gia</w:t>
            </w:r>
          </w:p>
        </w:tc>
        <w:tc>
          <w:tcPr>
            <w:tcW w:w="1294" w:type="dxa"/>
            <w:vMerge/>
          </w:tcPr>
          <w:p w:rsidR="00D2141D" w:rsidRPr="00A4389D" w:rsidRDefault="00D2141D" w:rsidP="00D17F7C">
            <w:pPr>
              <w:jc w:val="both"/>
              <w:rPr>
                <w:b/>
                <w:sz w:val="28"/>
              </w:rPr>
            </w:pPr>
          </w:p>
        </w:tc>
        <w:tc>
          <w:tcPr>
            <w:tcW w:w="839" w:type="dxa"/>
            <w:vMerge w:val="restart"/>
          </w:tcPr>
          <w:p w:rsidR="00D2141D" w:rsidRPr="00A4389D" w:rsidRDefault="00D2141D" w:rsidP="00D17F7C">
            <w:pPr>
              <w:jc w:val="both"/>
              <w:rPr>
                <w:b/>
                <w:sz w:val="28"/>
              </w:rPr>
            </w:pPr>
          </w:p>
        </w:tc>
      </w:tr>
      <w:tr w:rsidR="00D2141D" w:rsidRPr="00A4389D" w:rsidTr="00D2141D">
        <w:trPr>
          <w:trHeight w:val="1800"/>
        </w:trPr>
        <w:tc>
          <w:tcPr>
            <w:tcW w:w="1346" w:type="dxa"/>
            <w:vMerge/>
            <w:vAlign w:val="center"/>
          </w:tcPr>
          <w:p w:rsidR="00D2141D" w:rsidRPr="00367FED" w:rsidRDefault="00D2141D" w:rsidP="00367FED">
            <w:pPr>
              <w:pStyle w:val="ListParagraph"/>
              <w:numPr>
                <w:ilvl w:val="0"/>
                <w:numId w:val="9"/>
              </w:numPr>
              <w:jc w:val="center"/>
              <w:rPr>
                <w:sz w:val="28"/>
                <w:lang w:val="vi-VN"/>
              </w:rPr>
            </w:pPr>
          </w:p>
        </w:tc>
        <w:tc>
          <w:tcPr>
            <w:tcW w:w="2037" w:type="dxa"/>
            <w:gridSpan w:val="2"/>
            <w:vMerge/>
          </w:tcPr>
          <w:p w:rsidR="00D2141D" w:rsidRPr="00A4389D" w:rsidRDefault="00D2141D" w:rsidP="00DD51B1">
            <w:pPr>
              <w:jc w:val="both"/>
              <w:rPr>
                <w:rFonts w:eastAsia="Calibri"/>
                <w:color w:val="000000"/>
                <w:sz w:val="28"/>
                <w:szCs w:val="28"/>
                <w:lang w:val="vi-VN"/>
              </w:rPr>
            </w:pPr>
          </w:p>
        </w:tc>
        <w:tc>
          <w:tcPr>
            <w:tcW w:w="3772" w:type="dxa"/>
          </w:tcPr>
          <w:p w:rsidR="00D2141D" w:rsidRPr="00A4389D" w:rsidRDefault="000C67CE" w:rsidP="00DD51B1">
            <w:pPr>
              <w:jc w:val="both"/>
              <w:rPr>
                <w:rFonts w:eastAsia="Calibri"/>
                <w:color w:val="000000"/>
                <w:sz w:val="28"/>
                <w:szCs w:val="28"/>
                <w:lang w:val="vi-VN"/>
              </w:rPr>
            </w:pPr>
            <w:r>
              <w:rPr>
                <w:rFonts w:eastAsia="Calibri"/>
                <w:color w:val="000000"/>
                <w:sz w:val="28"/>
                <w:szCs w:val="28"/>
                <w:lang w:val="vi-VN"/>
              </w:rPr>
              <w:t xml:space="preserve">Xây dựng, vận hành </w:t>
            </w:r>
            <w:r w:rsidR="00D2141D" w:rsidRPr="00A4389D">
              <w:rPr>
                <w:rFonts w:eastAsia="Calibri"/>
                <w:color w:val="000000"/>
                <w:sz w:val="28"/>
                <w:szCs w:val="28"/>
                <w:lang w:val="vi-VN"/>
              </w:rPr>
              <w:t>thủy điện đa mục tiêu và điện hạt nhân có ý nghĩa đặc biệt quan trọng về kinh tế - xã hội gắn với quốc phòng, an ninh.</w:t>
            </w:r>
          </w:p>
        </w:tc>
        <w:tc>
          <w:tcPr>
            <w:tcW w:w="1294" w:type="dxa"/>
            <w:vMerge/>
          </w:tcPr>
          <w:p w:rsidR="00D2141D" w:rsidRPr="00A4389D" w:rsidRDefault="00D2141D" w:rsidP="00D17F7C">
            <w:pPr>
              <w:jc w:val="both"/>
              <w:rPr>
                <w:b/>
                <w:sz w:val="28"/>
              </w:rPr>
            </w:pPr>
          </w:p>
        </w:tc>
        <w:tc>
          <w:tcPr>
            <w:tcW w:w="839" w:type="dxa"/>
            <w:vMerge/>
          </w:tcPr>
          <w:p w:rsidR="00D2141D" w:rsidRPr="00A4389D" w:rsidRDefault="00D2141D" w:rsidP="00D17F7C">
            <w:pPr>
              <w:jc w:val="both"/>
              <w:rPr>
                <w:b/>
                <w:sz w:val="28"/>
              </w:rPr>
            </w:pPr>
          </w:p>
        </w:tc>
      </w:tr>
      <w:tr w:rsidR="00A02650" w:rsidRPr="00A4389D" w:rsidTr="00D2141D">
        <w:tc>
          <w:tcPr>
            <w:tcW w:w="1346" w:type="dxa"/>
          </w:tcPr>
          <w:p w:rsidR="00A02650" w:rsidRPr="00367FED" w:rsidRDefault="00A02650" w:rsidP="00367FED">
            <w:pPr>
              <w:pStyle w:val="ListParagraph"/>
              <w:numPr>
                <w:ilvl w:val="0"/>
                <w:numId w:val="9"/>
              </w:numPr>
              <w:jc w:val="both"/>
              <w:rPr>
                <w:b/>
                <w:sz w:val="28"/>
                <w:lang w:val="vi-VN"/>
              </w:rPr>
            </w:pPr>
          </w:p>
        </w:tc>
        <w:tc>
          <w:tcPr>
            <w:tcW w:w="2037" w:type="dxa"/>
            <w:gridSpan w:val="2"/>
          </w:tcPr>
          <w:p w:rsidR="00A02650" w:rsidRPr="00A4389D" w:rsidRDefault="00A02650" w:rsidP="00D17F7C">
            <w:pPr>
              <w:pStyle w:val="ListParagraph"/>
              <w:spacing w:line="240" w:lineRule="auto"/>
              <w:ind w:left="0"/>
              <w:jc w:val="both"/>
              <w:rPr>
                <w:rFonts w:ascii="Times New Roman" w:eastAsia="Times New Roman" w:hAnsi="Times New Roman"/>
                <w:color w:val="000000"/>
                <w:sz w:val="28"/>
                <w:szCs w:val="28"/>
              </w:rPr>
            </w:pPr>
            <w:r w:rsidRPr="00A4389D">
              <w:rPr>
                <w:rFonts w:ascii="Times New Roman" w:eastAsia="Times New Roman" w:hAnsi="Times New Roman"/>
                <w:color w:val="000000"/>
                <w:sz w:val="28"/>
                <w:szCs w:val="28"/>
              </w:rPr>
              <w:t xml:space="preserve">Dịch vụ công ích bảo đảm an toàn hàng hải </w:t>
            </w:r>
          </w:p>
          <w:p w:rsidR="00A02650" w:rsidRPr="00A4389D" w:rsidRDefault="00A02650" w:rsidP="00D17F7C">
            <w:pPr>
              <w:jc w:val="both"/>
              <w:rPr>
                <w:b/>
                <w:sz w:val="28"/>
              </w:rPr>
            </w:pPr>
          </w:p>
        </w:tc>
        <w:tc>
          <w:tcPr>
            <w:tcW w:w="3772" w:type="dxa"/>
          </w:tcPr>
          <w:p w:rsidR="00A02650" w:rsidRPr="00A4389D" w:rsidRDefault="00A02650" w:rsidP="00044D4F">
            <w:pPr>
              <w:jc w:val="both"/>
              <w:rPr>
                <w:color w:val="000000"/>
                <w:sz w:val="28"/>
                <w:szCs w:val="28"/>
                <w:lang w:val="vi-VN"/>
              </w:rPr>
            </w:pPr>
            <w:r w:rsidRPr="00A4389D">
              <w:rPr>
                <w:color w:val="000000"/>
                <w:sz w:val="28"/>
                <w:szCs w:val="28"/>
                <w:lang w:val="vi-VN"/>
              </w:rPr>
              <w:t xml:space="preserve">- </w:t>
            </w:r>
            <w:r w:rsidRPr="00A4389D">
              <w:rPr>
                <w:color w:val="000000"/>
                <w:sz w:val="28"/>
                <w:szCs w:val="28"/>
              </w:rPr>
              <w:t xml:space="preserve">Vận hành hệ thống </w:t>
            </w:r>
            <w:r>
              <w:rPr>
                <w:color w:val="000000"/>
                <w:sz w:val="28"/>
                <w:szCs w:val="28"/>
                <w:lang w:val="vi-VN"/>
              </w:rPr>
              <w:t>đèn biển</w:t>
            </w:r>
            <w:r w:rsidRPr="00A4389D">
              <w:rPr>
                <w:color w:val="000000"/>
                <w:sz w:val="28"/>
                <w:szCs w:val="28"/>
              </w:rPr>
              <w:t>;</w:t>
            </w:r>
          </w:p>
          <w:p w:rsidR="00A02650" w:rsidRPr="00A4389D" w:rsidRDefault="00A02650" w:rsidP="00044D4F">
            <w:pPr>
              <w:jc w:val="both"/>
              <w:rPr>
                <w:color w:val="000000"/>
                <w:sz w:val="28"/>
                <w:szCs w:val="28"/>
                <w:lang w:val="vi-VN"/>
              </w:rPr>
            </w:pPr>
            <w:r w:rsidRPr="00A4389D">
              <w:rPr>
                <w:color w:val="000000"/>
                <w:sz w:val="28"/>
                <w:szCs w:val="28"/>
              </w:rPr>
              <w:t xml:space="preserve"> </w:t>
            </w:r>
            <w:r w:rsidRPr="00A4389D">
              <w:rPr>
                <w:color w:val="000000"/>
                <w:sz w:val="28"/>
                <w:szCs w:val="28"/>
                <w:lang w:val="vi-VN"/>
              </w:rPr>
              <w:t xml:space="preserve">- </w:t>
            </w:r>
            <w:r w:rsidRPr="00A4389D">
              <w:rPr>
                <w:color w:val="000000"/>
                <w:sz w:val="28"/>
                <w:szCs w:val="28"/>
              </w:rPr>
              <w:t>Vận hành hệ thống luồng hàng hải</w:t>
            </w:r>
            <w:r w:rsidRPr="00A4389D">
              <w:rPr>
                <w:color w:val="000000"/>
                <w:sz w:val="28"/>
                <w:szCs w:val="28"/>
                <w:lang w:val="vi-VN"/>
              </w:rPr>
              <w:t xml:space="preserve"> công cộng.</w:t>
            </w:r>
          </w:p>
          <w:p w:rsidR="00A02650" w:rsidRPr="00A4389D" w:rsidRDefault="00A02650" w:rsidP="00044D4F">
            <w:pPr>
              <w:jc w:val="both"/>
              <w:rPr>
                <w:b/>
                <w:sz w:val="28"/>
              </w:rPr>
            </w:pPr>
          </w:p>
        </w:tc>
        <w:tc>
          <w:tcPr>
            <w:tcW w:w="1294" w:type="dxa"/>
            <w:vMerge w:val="restart"/>
          </w:tcPr>
          <w:p w:rsidR="00A02650" w:rsidRPr="00A4389D" w:rsidRDefault="00D2141D" w:rsidP="00D17F7C">
            <w:pPr>
              <w:jc w:val="both"/>
              <w:rPr>
                <w:b/>
                <w:sz w:val="28"/>
              </w:rPr>
            </w:pPr>
            <w:r>
              <w:rPr>
                <w:sz w:val="28"/>
                <w:lang w:val="vi-VN"/>
              </w:rPr>
              <w:t>Toàn bộ lãnh thổ Việt Nam</w:t>
            </w:r>
          </w:p>
        </w:tc>
        <w:tc>
          <w:tcPr>
            <w:tcW w:w="839" w:type="dxa"/>
          </w:tcPr>
          <w:p w:rsidR="00A02650" w:rsidRPr="00A4389D" w:rsidRDefault="00A02650" w:rsidP="00D17F7C">
            <w:pPr>
              <w:jc w:val="both"/>
              <w:rPr>
                <w:b/>
                <w:sz w:val="28"/>
              </w:rPr>
            </w:pPr>
          </w:p>
        </w:tc>
      </w:tr>
      <w:tr w:rsidR="00A02650" w:rsidRPr="00A4389D" w:rsidTr="00D2141D">
        <w:tc>
          <w:tcPr>
            <w:tcW w:w="1346" w:type="dxa"/>
          </w:tcPr>
          <w:p w:rsidR="00A02650" w:rsidRPr="00367FED" w:rsidRDefault="00A02650" w:rsidP="00367FED">
            <w:pPr>
              <w:pStyle w:val="ListParagraph"/>
              <w:numPr>
                <w:ilvl w:val="0"/>
                <w:numId w:val="9"/>
              </w:numPr>
              <w:jc w:val="both"/>
              <w:rPr>
                <w:b/>
                <w:sz w:val="28"/>
                <w:lang w:val="vi-VN"/>
              </w:rPr>
            </w:pPr>
          </w:p>
        </w:tc>
        <w:tc>
          <w:tcPr>
            <w:tcW w:w="2037" w:type="dxa"/>
            <w:gridSpan w:val="2"/>
          </w:tcPr>
          <w:p w:rsidR="00A02650" w:rsidRPr="00C95F2D" w:rsidRDefault="00A02650" w:rsidP="00D17F7C">
            <w:pPr>
              <w:pStyle w:val="ListParagraph"/>
              <w:spacing w:line="240" w:lineRule="auto"/>
              <w:ind w:left="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Dịch vụ công ích thông tin duyên hải</w:t>
            </w:r>
          </w:p>
        </w:tc>
        <w:tc>
          <w:tcPr>
            <w:tcW w:w="3772" w:type="dxa"/>
          </w:tcPr>
          <w:p w:rsidR="00A02650" w:rsidRPr="00A4389D" w:rsidRDefault="00A02650" w:rsidP="00044D4F">
            <w:pPr>
              <w:jc w:val="both"/>
              <w:rPr>
                <w:color w:val="000000"/>
                <w:sz w:val="28"/>
                <w:szCs w:val="28"/>
                <w:lang w:val="vi-VN"/>
              </w:rPr>
            </w:pPr>
            <w:r>
              <w:rPr>
                <w:color w:val="000000"/>
                <w:sz w:val="28"/>
                <w:szCs w:val="28"/>
                <w:lang w:val="vi-VN"/>
              </w:rPr>
              <w:t>Quản lý, vận hành khai thác hệ thống đài thông tin duyên hải</w:t>
            </w:r>
          </w:p>
        </w:tc>
        <w:tc>
          <w:tcPr>
            <w:tcW w:w="1294" w:type="dxa"/>
            <w:vMerge/>
          </w:tcPr>
          <w:p w:rsidR="00A02650" w:rsidRPr="00A4389D" w:rsidRDefault="00A02650" w:rsidP="00D17F7C">
            <w:pPr>
              <w:jc w:val="both"/>
              <w:rPr>
                <w:b/>
                <w:sz w:val="28"/>
              </w:rPr>
            </w:pPr>
          </w:p>
        </w:tc>
        <w:tc>
          <w:tcPr>
            <w:tcW w:w="839" w:type="dxa"/>
          </w:tcPr>
          <w:p w:rsidR="00A02650" w:rsidRPr="00A4389D" w:rsidRDefault="00A02650" w:rsidP="00D17F7C">
            <w:pPr>
              <w:jc w:val="both"/>
              <w:rPr>
                <w:b/>
                <w:sz w:val="28"/>
              </w:rPr>
            </w:pPr>
          </w:p>
        </w:tc>
      </w:tr>
      <w:tr w:rsidR="00A02650" w:rsidRPr="00A4389D" w:rsidTr="00D2141D">
        <w:tc>
          <w:tcPr>
            <w:tcW w:w="1346" w:type="dxa"/>
          </w:tcPr>
          <w:p w:rsidR="00A02650" w:rsidRPr="00367FED" w:rsidRDefault="00A02650" w:rsidP="00367FED">
            <w:pPr>
              <w:pStyle w:val="ListParagraph"/>
              <w:numPr>
                <w:ilvl w:val="0"/>
                <w:numId w:val="9"/>
              </w:numPr>
              <w:jc w:val="both"/>
              <w:rPr>
                <w:b/>
                <w:sz w:val="28"/>
                <w:lang w:val="vi-VN"/>
              </w:rPr>
            </w:pPr>
          </w:p>
        </w:tc>
        <w:tc>
          <w:tcPr>
            <w:tcW w:w="2037" w:type="dxa"/>
            <w:gridSpan w:val="2"/>
          </w:tcPr>
          <w:p w:rsidR="00A02650" w:rsidRPr="00A4389D" w:rsidRDefault="00A02650" w:rsidP="002A4B05">
            <w:pPr>
              <w:pStyle w:val="ListParagraph"/>
              <w:spacing w:line="240" w:lineRule="auto"/>
              <w:ind w:left="0"/>
              <w:jc w:val="both"/>
              <w:rPr>
                <w:rFonts w:ascii="Times New Roman" w:eastAsia="Times New Roman" w:hAnsi="Times New Roman"/>
                <w:color w:val="000000"/>
                <w:sz w:val="28"/>
                <w:szCs w:val="28"/>
                <w:lang w:val="vi-VN"/>
              </w:rPr>
            </w:pPr>
            <w:r w:rsidRPr="00A4389D">
              <w:rPr>
                <w:rFonts w:ascii="Times New Roman" w:eastAsia="Times New Roman" w:hAnsi="Times New Roman"/>
                <w:color w:val="000000"/>
                <w:sz w:val="28"/>
                <w:szCs w:val="28"/>
                <w:lang w:val="vi-VN"/>
              </w:rPr>
              <w:t>Bảo đảm hoạt động bay</w:t>
            </w:r>
          </w:p>
        </w:tc>
        <w:tc>
          <w:tcPr>
            <w:tcW w:w="3772" w:type="dxa"/>
          </w:tcPr>
          <w:p w:rsidR="00A02650" w:rsidRPr="00A4389D" w:rsidRDefault="00A02650" w:rsidP="00044D4F">
            <w:pPr>
              <w:jc w:val="both"/>
              <w:rPr>
                <w:color w:val="000000"/>
                <w:sz w:val="28"/>
                <w:szCs w:val="28"/>
                <w:lang w:val="vi-VN"/>
              </w:rPr>
            </w:pPr>
            <w:r w:rsidRPr="00A4389D">
              <w:rPr>
                <w:color w:val="000000"/>
                <w:sz w:val="28"/>
                <w:szCs w:val="28"/>
                <w:lang w:val="vi-VN"/>
              </w:rPr>
              <w:t>- Dịch vụ không lưu;</w:t>
            </w:r>
          </w:p>
          <w:p w:rsidR="00A02650" w:rsidRPr="00A4389D" w:rsidRDefault="00A02650" w:rsidP="00044D4F">
            <w:pPr>
              <w:jc w:val="both"/>
              <w:rPr>
                <w:color w:val="000000"/>
                <w:sz w:val="28"/>
                <w:szCs w:val="28"/>
                <w:lang w:val="vi-VN"/>
              </w:rPr>
            </w:pPr>
            <w:r w:rsidRPr="00A4389D">
              <w:rPr>
                <w:color w:val="000000"/>
                <w:sz w:val="28"/>
                <w:szCs w:val="28"/>
                <w:lang w:val="vi-VN"/>
              </w:rPr>
              <w:t>- Dịch vụ thông báo tin tức hàng không;</w:t>
            </w:r>
          </w:p>
          <w:p w:rsidR="00A02650" w:rsidRPr="00A4389D" w:rsidRDefault="00A02650" w:rsidP="00044D4F">
            <w:pPr>
              <w:jc w:val="both"/>
              <w:rPr>
                <w:color w:val="000000"/>
                <w:sz w:val="28"/>
                <w:szCs w:val="28"/>
                <w:lang w:val="vi-VN"/>
              </w:rPr>
            </w:pPr>
            <w:r w:rsidRPr="00A4389D">
              <w:rPr>
                <w:color w:val="000000"/>
                <w:sz w:val="28"/>
                <w:szCs w:val="28"/>
                <w:lang w:val="vi-VN"/>
              </w:rPr>
              <w:t>- Dịch vụ tìm kiếm, cứu nạn</w:t>
            </w:r>
          </w:p>
        </w:tc>
        <w:tc>
          <w:tcPr>
            <w:tcW w:w="1294" w:type="dxa"/>
            <w:vMerge/>
          </w:tcPr>
          <w:p w:rsidR="00A02650" w:rsidRPr="00A4389D" w:rsidRDefault="00A02650" w:rsidP="00533689">
            <w:pPr>
              <w:jc w:val="both"/>
              <w:rPr>
                <w:b/>
                <w:sz w:val="28"/>
              </w:rPr>
            </w:pPr>
          </w:p>
        </w:tc>
        <w:tc>
          <w:tcPr>
            <w:tcW w:w="839" w:type="dxa"/>
          </w:tcPr>
          <w:p w:rsidR="00A02650" w:rsidRPr="00A4389D" w:rsidRDefault="00A02650" w:rsidP="00D17F7C">
            <w:pPr>
              <w:jc w:val="both"/>
              <w:rPr>
                <w:b/>
                <w:sz w:val="28"/>
              </w:rPr>
            </w:pPr>
          </w:p>
        </w:tc>
      </w:tr>
      <w:tr w:rsidR="00A02650" w:rsidRPr="00A4389D" w:rsidTr="00D2141D">
        <w:tc>
          <w:tcPr>
            <w:tcW w:w="1346" w:type="dxa"/>
          </w:tcPr>
          <w:p w:rsidR="00A02650" w:rsidRPr="00367FED" w:rsidRDefault="00A02650" w:rsidP="00367FED">
            <w:pPr>
              <w:pStyle w:val="ListParagraph"/>
              <w:numPr>
                <w:ilvl w:val="0"/>
                <w:numId w:val="9"/>
              </w:numPr>
              <w:jc w:val="both"/>
              <w:rPr>
                <w:sz w:val="28"/>
                <w:lang w:val="vi-VN"/>
              </w:rPr>
            </w:pPr>
          </w:p>
        </w:tc>
        <w:tc>
          <w:tcPr>
            <w:tcW w:w="2037" w:type="dxa"/>
            <w:gridSpan w:val="2"/>
          </w:tcPr>
          <w:p w:rsidR="00A02650" w:rsidRPr="00A4389D" w:rsidRDefault="00A02650" w:rsidP="00D17F7C">
            <w:pPr>
              <w:pStyle w:val="ListParagraph"/>
              <w:ind w:left="0"/>
              <w:rPr>
                <w:rFonts w:ascii="Times New Roman" w:hAnsi="Times New Roman"/>
                <w:sz w:val="28"/>
                <w:szCs w:val="28"/>
                <w:lang w:val="vi-VN"/>
              </w:rPr>
            </w:pPr>
            <w:r w:rsidRPr="00A4389D">
              <w:rPr>
                <w:rFonts w:ascii="Times New Roman" w:hAnsi="Times New Roman"/>
                <w:color w:val="000000"/>
                <w:sz w:val="28"/>
                <w:szCs w:val="28"/>
                <w:lang w:val="vi-VN"/>
              </w:rPr>
              <w:t>H</w:t>
            </w:r>
            <w:r w:rsidRPr="00A4389D">
              <w:rPr>
                <w:rFonts w:ascii="Times New Roman" w:hAnsi="Times New Roman"/>
                <w:color w:val="000000"/>
                <w:sz w:val="28"/>
                <w:szCs w:val="28"/>
              </w:rPr>
              <w:t>ệ thống kết cấu hạ tầng đường sắt quốc gia</w:t>
            </w:r>
            <w:r w:rsidRPr="00A4389D">
              <w:rPr>
                <w:rFonts w:ascii="Times New Roman" w:hAnsi="Times New Roman"/>
                <w:color w:val="000000"/>
                <w:sz w:val="28"/>
                <w:szCs w:val="28"/>
                <w:lang w:val="vi-VN"/>
              </w:rPr>
              <w:t xml:space="preserve"> do Nhà nước đầu tư</w:t>
            </w:r>
          </w:p>
          <w:p w:rsidR="00A02650" w:rsidRPr="00A4389D" w:rsidRDefault="00A02650" w:rsidP="00D17F7C">
            <w:pPr>
              <w:pStyle w:val="ListParagraph"/>
              <w:ind w:left="0"/>
              <w:rPr>
                <w:rFonts w:ascii="Times New Roman" w:hAnsi="Times New Roman"/>
                <w:sz w:val="28"/>
                <w:szCs w:val="28"/>
                <w:lang w:val="vi-VN"/>
              </w:rPr>
            </w:pPr>
          </w:p>
        </w:tc>
        <w:tc>
          <w:tcPr>
            <w:tcW w:w="3772" w:type="dxa"/>
          </w:tcPr>
          <w:p w:rsidR="00A02650" w:rsidRPr="00A4389D" w:rsidRDefault="00A02650" w:rsidP="00D17F7C">
            <w:pPr>
              <w:jc w:val="both"/>
              <w:rPr>
                <w:sz w:val="28"/>
                <w:szCs w:val="28"/>
                <w:lang w:val="vi-VN"/>
              </w:rPr>
            </w:pPr>
            <w:r w:rsidRPr="00A4389D">
              <w:rPr>
                <w:color w:val="000000"/>
                <w:sz w:val="28"/>
                <w:szCs w:val="28"/>
                <w:lang w:val="vi-VN"/>
              </w:rPr>
              <w:t>Quản lý, khai thác hệ thống kết cấu hạ tầng đường sắt; không bao gồm bảo trì kết cấu hạ tầng đường sắt</w:t>
            </w:r>
          </w:p>
        </w:tc>
        <w:tc>
          <w:tcPr>
            <w:tcW w:w="1294" w:type="dxa"/>
            <w:vMerge/>
          </w:tcPr>
          <w:p w:rsidR="00A02650" w:rsidRPr="00A4389D" w:rsidRDefault="00A02650" w:rsidP="00D17F7C">
            <w:pPr>
              <w:jc w:val="both"/>
              <w:rPr>
                <w:b/>
                <w:sz w:val="28"/>
                <w:lang w:val="vi-VN"/>
              </w:rPr>
            </w:pPr>
          </w:p>
        </w:tc>
        <w:tc>
          <w:tcPr>
            <w:tcW w:w="839" w:type="dxa"/>
          </w:tcPr>
          <w:p w:rsidR="00A02650" w:rsidRPr="00A4389D" w:rsidRDefault="00A02650" w:rsidP="00D17F7C">
            <w:pPr>
              <w:jc w:val="both"/>
              <w:rPr>
                <w:b/>
                <w:sz w:val="28"/>
                <w:lang w:val="vi-VN"/>
              </w:rPr>
            </w:pPr>
          </w:p>
        </w:tc>
      </w:tr>
      <w:tr w:rsidR="00A02650" w:rsidRPr="00A4389D" w:rsidTr="00D2141D">
        <w:tc>
          <w:tcPr>
            <w:tcW w:w="1346" w:type="dxa"/>
          </w:tcPr>
          <w:p w:rsidR="00A02650" w:rsidRPr="00367FED" w:rsidRDefault="00A02650" w:rsidP="00367FED">
            <w:pPr>
              <w:pStyle w:val="ListParagraph"/>
              <w:numPr>
                <w:ilvl w:val="0"/>
                <w:numId w:val="9"/>
              </w:numPr>
              <w:jc w:val="both"/>
              <w:rPr>
                <w:sz w:val="28"/>
                <w:lang w:val="vi-VN"/>
              </w:rPr>
            </w:pPr>
          </w:p>
        </w:tc>
        <w:tc>
          <w:tcPr>
            <w:tcW w:w="2037" w:type="dxa"/>
            <w:gridSpan w:val="2"/>
          </w:tcPr>
          <w:p w:rsidR="00A02650" w:rsidRPr="00A4389D" w:rsidRDefault="00A02650" w:rsidP="00D17F7C">
            <w:pPr>
              <w:pStyle w:val="ListParagraph"/>
              <w:ind w:left="0"/>
              <w:rPr>
                <w:rFonts w:ascii="Times New Roman" w:hAnsi="Times New Roman"/>
                <w:color w:val="000000"/>
                <w:sz w:val="28"/>
                <w:szCs w:val="28"/>
              </w:rPr>
            </w:pPr>
            <w:r w:rsidRPr="00A4389D">
              <w:rPr>
                <w:rFonts w:ascii="Times New Roman" w:hAnsi="Times New Roman"/>
                <w:color w:val="000000"/>
                <w:sz w:val="28"/>
                <w:szCs w:val="28"/>
                <w:lang w:val="vi-VN"/>
              </w:rPr>
              <w:t>H</w:t>
            </w:r>
            <w:r w:rsidRPr="00A4389D">
              <w:rPr>
                <w:rFonts w:ascii="Times New Roman" w:hAnsi="Times New Roman"/>
                <w:color w:val="000000"/>
                <w:sz w:val="28"/>
                <w:szCs w:val="28"/>
              </w:rPr>
              <w:t>ệ thống công trình thủy lợi, thủy nông liên tỉnh, liên huyện; kè đá lấn biển</w:t>
            </w:r>
          </w:p>
        </w:tc>
        <w:tc>
          <w:tcPr>
            <w:tcW w:w="3772" w:type="dxa"/>
          </w:tcPr>
          <w:p w:rsidR="00A02650" w:rsidRPr="00A4389D" w:rsidRDefault="00A02650" w:rsidP="00D17F7C">
            <w:pPr>
              <w:jc w:val="both"/>
              <w:rPr>
                <w:color w:val="000000"/>
                <w:sz w:val="28"/>
                <w:szCs w:val="28"/>
                <w:lang w:val="vi-VN"/>
              </w:rPr>
            </w:pPr>
            <w:r w:rsidRPr="00AB2D72">
              <w:rPr>
                <w:color w:val="000000"/>
                <w:sz w:val="28"/>
                <w:szCs w:val="28"/>
                <w:lang w:val="vi-VN"/>
              </w:rPr>
              <w:t>Quản lý, khai thác trong trường hợp giao kế hoạch</w:t>
            </w:r>
          </w:p>
        </w:tc>
        <w:tc>
          <w:tcPr>
            <w:tcW w:w="1294" w:type="dxa"/>
            <w:vMerge/>
          </w:tcPr>
          <w:p w:rsidR="00A02650" w:rsidRPr="00A4389D" w:rsidRDefault="00A02650" w:rsidP="00D17F7C">
            <w:pPr>
              <w:jc w:val="both"/>
              <w:rPr>
                <w:b/>
                <w:sz w:val="28"/>
                <w:lang w:val="vi-VN"/>
              </w:rPr>
            </w:pPr>
          </w:p>
        </w:tc>
        <w:tc>
          <w:tcPr>
            <w:tcW w:w="839" w:type="dxa"/>
          </w:tcPr>
          <w:p w:rsidR="00A02650" w:rsidRPr="00A4389D" w:rsidRDefault="00A02650" w:rsidP="00D17F7C">
            <w:pPr>
              <w:jc w:val="both"/>
              <w:rPr>
                <w:b/>
                <w:sz w:val="28"/>
                <w:lang w:val="vi-VN"/>
              </w:rPr>
            </w:pPr>
          </w:p>
        </w:tc>
      </w:tr>
      <w:tr w:rsidR="00A02650" w:rsidRPr="00A4389D" w:rsidTr="00D2141D">
        <w:tc>
          <w:tcPr>
            <w:tcW w:w="1346" w:type="dxa"/>
          </w:tcPr>
          <w:p w:rsidR="00A02650" w:rsidRPr="00367FED" w:rsidRDefault="00A02650" w:rsidP="00367FED">
            <w:pPr>
              <w:pStyle w:val="ListParagraph"/>
              <w:numPr>
                <w:ilvl w:val="0"/>
                <w:numId w:val="9"/>
              </w:numPr>
              <w:jc w:val="both"/>
              <w:rPr>
                <w:sz w:val="28"/>
                <w:lang w:val="vi-VN"/>
              </w:rPr>
            </w:pPr>
          </w:p>
        </w:tc>
        <w:tc>
          <w:tcPr>
            <w:tcW w:w="2037" w:type="dxa"/>
            <w:gridSpan w:val="2"/>
          </w:tcPr>
          <w:p w:rsidR="00A02650" w:rsidRPr="00C83523" w:rsidRDefault="00A02650" w:rsidP="00C83523">
            <w:pPr>
              <w:pStyle w:val="ListParagraph"/>
              <w:ind w:left="0"/>
              <w:rPr>
                <w:rFonts w:ascii="Times New Roman" w:hAnsi="Times New Roman"/>
                <w:color w:val="000000"/>
                <w:sz w:val="28"/>
                <w:szCs w:val="28"/>
              </w:rPr>
            </w:pPr>
            <w:r w:rsidRPr="00C83523">
              <w:rPr>
                <w:rFonts w:ascii="Times New Roman" w:hAnsi="Times New Roman"/>
                <w:sz w:val="28"/>
                <w:szCs w:val="28"/>
                <w:lang w:val="vi-VN"/>
              </w:rPr>
              <w:t>R</w:t>
            </w:r>
            <w:r w:rsidRPr="00C83523">
              <w:rPr>
                <w:rFonts w:ascii="Times New Roman" w:hAnsi="Times New Roman"/>
                <w:sz w:val="28"/>
                <w:szCs w:val="28"/>
              </w:rPr>
              <w:t>ừng  đặc dụng</w:t>
            </w:r>
          </w:p>
        </w:tc>
        <w:tc>
          <w:tcPr>
            <w:tcW w:w="3772" w:type="dxa"/>
          </w:tcPr>
          <w:p w:rsidR="00A02650" w:rsidRPr="00A4389D" w:rsidRDefault="00A02650" w:rsidP="00D17F7C">
            <w:pPr>
              <w:jc w:val="both"/>
              <w:rPr>
                <w:color w:val="000000"/>
                <w:sz w:val="28"/>
                <w:szCs w:val="28"/>
                <w:lang w:val="vi-VN"/>
              </w:rPr>
            </w:pPr>
            <w:r>
              <w:rPr>
                <w:sz w:val="28"/>
                <w:szCs w:val="28"/>
                <w:lang w:val="vi-VN"/>
              </w:rPr>
              <w:t>Quản lý  (</w:t>
            </w:r>
            <w:r w:rsidRPr="00C83523">
              <w:rPr>
                <w:sz w:val="28"/>
                <w:szCs w:val="28"/>
                <w:lang w:val="vi-VN"/>
              </w:rPr>
              <w:t xml:space="preserve">trừ khu rừng bảo vệ cảnh quan được Nhà nước cho tổ chức kinh tế thuê </w:t>
            </w:r>
            <w:r w:rsidRPr="00C83523">
              <w:rPr>
                <w:bCs/>
                <w:sz w:val="28"/>
                <w:szCs w:val="28"/>
                <w:lang w:val="vi-VN"/>
              </w:rPr>
              <w:t>để bảo vệ và phát triển rừng, kết hợp kinh doanh cảnh quan, nghỉ dưỡng, du lịch sinh thái - môi trường</w:t>
            </w:r>
            <w:r>
              <w:rPr>
                <w:bCs/>
                <w:sz w:val="28"/>
                <w:szCs w:val="28"/>
                <w:lang w:val="vi-VN"/>
              </w:rPr>
              <w:t>)</w:t>
            </w:r>
          </w:p>
        </w:tc>
        <w:tc>
          <w:tcPr>
            <w:tcW w:w="1294" w:type="dxa"/>
            <w:vMerge/>
          </w:tcPr>
          <w:p w:rsidR="00A02650" w:rsidRPr="00A4389D" w:rsidRDefault="00A02650" w:rsidP="00D17F7C">
            <w:pPr>
              <w:jc w:val="both"/>
              <w:rPr>
                <w:b/>
                <w:sz w:val="28"/>
                <w:lang w:val="vi-VN"/>
              </w:rPr>
            </w:pPr>
          </w:p>
        </w:tc>
        <w:tc>
          <w:tcPr>
            <w:tcW w:w="839" w:type="dxa"/>
          </w:tcPr>
          <w:p w:rsidR="00A02650" w:rsidRPr="00A4389D" w:rsidRDefault="00A02650" w:rsidP="00D17F7C">
            <w:pPr>
              <w:jc w:val="both"/>
              <w:rPr>
                <w:b/>
                <w:sz w:val="28"/>
                <w:lang w:val="vi-VN"/>
              </w:rPr>
            </w:pPr>
          </w:p>
        </w:tc>
      </w:tr>
      <w:tr w:rsidR="00A02650" w:rsidRPr="00A4389D" w:rsidTr="00D2141D">
        <w:tc>
          <w:tcPr>
            <w:tcW w:w="1346" w:type="dxa"/>
          </w:tcPr>
          <w:p w:rsidR="00A02650" w:rsidRPr="00367FED" w:rsidRDefault="00A02650" w:rsidP="00367FED">
            <w:pPr>
              <w:pStyle w:val="ListParagraph"/>
              <w:numPr>
                <w:ilvl w:val="0"/>
                <w:numId w:val="9"/>
              </w:numPr>
              <w:jc w:val="both"/>
              <w:rPr>
                <w:b/>
                <w:sz w:val="28"/>
                <w:lang w:val="vi-VN"/>
              </w:rPr>
            </w:pPr>
          </w:p>
        </w:tc>
        <w:tc>
          <w:tcPr>
            <w:tcW w:w="2037" w:type="dxa"/>
            <w:gridSpan w:val="2"/>
          </w:tcPr>
          <w:p w:rsidR="00A02650" w:rsidRPr="00A4389D" w:rsidRDefault="00A02650" w:rsidP="00477F06">
            <w:pPr>
              <w:pStyle w:val="ListParagraph"/>
              <w:ind w:left="0"/>
              <w:rPr>
                <w:b/>
                <w:sz w:val="28"/>
                <w:lang w:val="vi-VN"/>
              </w:rPr>
            </w:pPr>
            <w:r w:rsidRPr="00A4389D">
              <w:rPr>
                <w:rFonts w:ascii="Times New Roman" w:hAnsi="Times New Roman"/>
                <w:color w:val="000000"/>
                <w:sz w:val="28"/>
                <w:szCs w:val="28"/>
              </w:rPr>
              <w:t xml:space="preserve">Xuất bản </w:t>
            </w:r>
            <w:r w:rsidRPr="00A4389D">
              <w:rPr>
                <w:rFonts w:ascii="Times New Roman" w:hAnsi="Times New Roman"/>
                <w:color w:val="000000"/>
                <w:sz w:val="28"/>
                <w:szCs w:val="28"/>
                <w:lang w:val="vi-VN"/>
              </w:rPr>
              <w:t>phẩm</w:t>
            </w:r>
          </w:p>
        </w:tc>
        <w:tc>
          <w:tcPr>
            <w:tcW w:w="3772" w:type="dxa"/>
          </w:tcPr>
          <w:p w:rsidR="00A02650" w:rsidRPr="00A4389D" w:rsidRDefault="00A02650" w:rsidP="00477F06">
            <w:pPr>
              <w:jc w:val="both"/>
              <w:rPr>
                <w:b/>
                <w:sz w:val="28"/>
              </w:rPr>
            </w:pPr>
            <w:r w:rsidRPr="000C59F8">
              <w:rPr>
                <w:sz w:val="26"/>
                <w:szCs w:val="26"/>
              </w:rPr>
              <w:t>Xuất bản</w:t>
            </w:r>
            <w:r w:rsidRPr="00A4389D">
              <w:rPr>
                <w:b/>
                <w:sz w:val="28"/>
              </w:rPr>
              <w:t xml:space="preserve"> </w:t>
            </w:r>
          </w:p>
        </w:tc>
        <w:tc>
          <w:tcPr>
            <w:tcW w:w="1294" w:type="dxa"/>
            <w:vMerge/>
          </w:tcPr>
          <w:p w:rsidR="00A02650" w:rsidRPr="00A4389D" w:rsidRDefault="00A02650" w:rsidP="00477F06">
            <w:pPr>
              <w:jc w:val="both"/>
              <w:rPr>
                <w:b/>
                <w:sz w:val="28"/>
              </w:rPr>
            </w:pPr>
          </w:p>
        </w:tc>
        <w:tc>
          <w:tcPr>
            <w:tcW w:w="839" w:type="dxa"/>
          </w:tcPr>
          <w:p w:rsidR="00A02650" w:rsidRPr="00A4389D" w:rsidRDefault="00A02650" w:rsidP="00477F06">
            <w:pPr>
              <w:jc w:val="both"/>
              <w:rPr>
                <w:b/>
                <w:sz w:val="28"/>
              </w:rPr>
            </w:pPr>
          </w:p>
        </w:tc>
      </w:tr>
      <w:tr w:rsidR="00A02650" w:rsidRPr="00A117E3" w:rsidTr="00D2141D">
        <w:tc>
          <w:tcPr>
            <w:tcW w:w="1346" w:type="dxa"/>
          </w:tcPr>
          <w:p w:rsidR="00A02650" w:rsidRPr="00367FED" w:rsidRDefault="00A02650" w:rsidP="00367FED">
            <w:pPr>
              <w:pStyle w:val="ListParagraph"/>
              <w:numPr>
                <w:ilvl w:val="0"/>
                <w:numId w:val="9"/>
              </w:numPr>
              <w:jc w:val="both"/>
              <w:rPr>
                <w:sz w:val="28"/>
                <w:lang w:val="vi-VN"/>
              </w:rPr>
            </w:pPr>
          </w:p>
        </w:tc>
        <w:tc>
          <w:tcPr>
            <w:tcW w:w="2037" w:type="dxa"/>
            <w:gridSpan w:val="2"/>
          </w:tcPr>
          <w:p w:rsidR="00A02650" w:rsidRPr="00D04FAF" w:rsidRDefault="00A02650" w:rsidP="00D04FAF">
            <w:pPr>
              <w:pStyle w:val="ListParagraph"/>
              <w:ind w:left="0"/>
              <w:rPr>
                <w:rFonts w:ascii="Times New Roman" w:hAnsi="Times New Roman"/>
                <w:sz w:val="28"/>
                <w:szCs w:val="28"/>
                <w:lang w:val="vi-VN"/>
              </w:rPr>
            </w:pPr>
            <w:r w:rsidRPr="00D04FAF">
              <w:rPr>
                <w:rFonts w:ascii="Times New Roman" w:hAnsi="Times New Roman"/>
                <w:sz w:val="28"/>
                <w:szCs w:val="28"/>
              </w:rPr>
              <w:t>Mạng bưu chính công cộng</w:t>
            </w:r>
          </w:p>
        </w:tc>
        <w:tc>
          <w:tcPr>
            <w:tcW w:w="3772" w:type="dxa"/>
          </w:tcPr>
          <w:p w:rsidR="00A02650" w:rsidRPr="00A4389D" w:rsidRDefault="00A02650" w:rsidP="00D17F7C">
            <w:pPr>
              <w:jc w:val="both"/>
              <w:rPr>
                <w:sz w:val="28"/>
                <w:szCs w:val="28"/>
                <w:lang w:val="vi-VN"/>
              </w:rPr>
            </w:pPr>
            <w:r>
              <w:rPr>
                <w:sz w:val="28"/>
                <w:szCs w:val="28"/>
                <w:lang w:val="vi-VN"/>
              </w:rPr>
              <w:t>D</w:t>
            </w:r>
            <w:r w:rsidRPr="00D04FAF">
              <w:rPr>
                <w:sz w:val="28"/>
                <w:szCs w:val="28"/>
              </w:rPr>
              <w:t>uy trì, quản lý, khai thác</w:t>
            </w:r>
          </w:p>
        </w:tc>
        <w:tc>
          <w:tcPr>
            <w:tcW w:w="1294" w:type="dxa"/>
            <w:vMerge/>
          </w:tcPr>
          <w:p w:rsidR="00A02650" w:rsidRPr="00A117E3" w:rsidRDefault="00A02650" w:rsidP="00D17F7C">
            <w:pPr>
              <w:jc w:val="both"/>
              <w:rPr>
                <w:b/>
                <w:sz w:val="28"/>
                <w:lang w:val="vi-VN"/>
              </w:rPr>
            </w:pPr>
          </w:p>
        </w:tc>
        <w:tc>
          <w:tcPr>
            <w:tcW w:w="839" w:type="dxa"/>
          </w:tcPr>
          <w:p w:rsidR="00A02650" w:rsidRPr="00A117E3" w:rsidRDefault="00A02650" w:rsidP="00D17F7C">
            <w:pPr>
              <w:jc w:val="both"/>
              <w:rPr>
                <w:b/>
                <w:sz w:val="28"/>
                <w:lang w:val="vi-VN"/>
              </w:rPr>
            </w:pPr>
          </w:p>
        </w:tc>
      </w:tr>
      <w:tr w:rsidR="00A02650" w:rsidRPr="00A117E3" w:rsidTr="00D2141D">
        <w:tc>
          <w:tcPr>
            <w:tcW w:w="1346" w:type="dxa"/>
          </w:tcPr>
          <w:p w:rsidR="00A02650" w:rsidRPr="00367FED" w:rsidRDefault="00A02650" w:rsidP="00367FED">
            <w:pPr>
              <w:pStyle w:val="ListParagraph"/>
              <w:numPr>
                <w:ilvl w:val="0"/>
                <w:numId w:val="9"/>
              </w:numPr>
              <w:jc w:val="both"/>
              <w:rPr>
                <w:sz w:val="28"/>
                <w:lang w:val="vi-VN"/>
              </w:rPr>
            </w:pPr>
          </w:p>
        </w:tc>
        <w:tc>
          <w:tcPr>
            <w:tcW w:w="2037" w:type="dxa"/>
            <w:gridSpan w:val="2"/>
          </w:tcPr>
          <w:p w:rsidR="00A02650" w:rsidRPr="00D04FAF" w:rsidRDefault="00A02650" w:rsidP="00D04FAF">
            <w:pPr>
              <w:pStyle w:val="ListParagraph"/>
              <w:ind w:left="0"/>
              <w:rPr>
                <w:rFonts w:ascii="Times New Roman" w:hAnsi="Times New Roman"/>
                <w:sz w:val="28"/>
                <w:szCs w:val="28"/>
                <w:lang w:val="vi-VN"/>
              </w:rPr>
            </w:pPr>
            <w:r w:rsidRPr="00D04FAF">
              <w:rPr>
                <w:rFonts w:ascii="Times New Roman" w:hAnsi="Times New Roman"/>
                <w:sz w:val="28"/>
                <w:szCs w:val="28"/>
              </w:rPr>
              <w:t>Dịch vụ công ích trong hoạt động phát hành báo chí</w:t>
            </w:r>
          </w:p>
        </w:tc>
        <w:tc>
          <w:tcPr>
            <w:tcW w:w="3772" w:type="dxa"/>
          </w:tcPr>
          <w:p w:rsidR="00A02650" w:rsidRDefault="00A02650" w:rsidP="00D17F7C">
            <w:pPr>
              <w:jc w:val="both"/>
              <w:rPr>
                <w:sz w:val="28"/>
                <w:szCs w:val="28"/>
                <w:lang w:val="vi-VN"/>
              </w:rPr>
            </w:pPr>
            <w:r w:rsidRPr="00D04FAF">
              <w:rPr>
                <w:sz w:val="28"/>
                <w:szCs w:val="28"/>
              </w:rPr>
              <w:t>cung ứng</w:t>
            </w:r>
          </w:p>
        </w:tc>
        <w:tc>
          <w:tcPr>
            <w:tcW w:w="1294" w:type="dxa"/>
            <w:vMerge/>
          </w:tcPr>
          <w:p w:rsidR="00A02650" w:rsidRPr="00A117E3" w:rsidRDefault="00A02650" w:rsidP="00D17F7C">
            <w:pPr>
              <w:jc w:val="both"/>
              <w:rPr>
                <w:b/>
                <w:sz w:val="28"/>
                <w:lang w:val="vi-VN"/>
              </w:rPr>
            </w:pPr>
          </w:p>
        </w:tc>
        <w:tc>
          <w:tcPr>
            <w:tcW w:w="839" w:type="dxa"/>
          </w:tcPr>
          <w:p w:rsidR="00A02650" w:rsidRPr="00A117E3" w:rsidRDefault="00A02650" w:rsidP="00D17F7C">
            <w:pPr>
              <w:jc w:val="both"/>
              <w:rPr>
                <w:b/>
                <w:sz w:val="28"/>
                <w:lang w:val="vi-VN"/>
              </w:rPr>
            </w:pPr>
          </w:p>
        </w:tc>
      </w:tr>
    </w:tbl>
    <w:p w:rsidR="00F82F15" w:rsidRPr="001D2657" w:rsidRDefault="00F82F15" w:rsidP="008D3501">
      <w:pPr>
        <w:jc w:val="both"/>
        <w:rPr>
          <w:sz w:val="28"/>
        </w:rPr>
      </w:pPr>
    </w:p>
    <w:sectPr w:rsidR="00F82F15" w:rsidRPr="001D2657" w:rsidSect="00FF4CB0">
      <w:pgSz w:w="11909" w:h="16834"/>
      <w:pgMar w:top="1138" w:right="1138" w:bottom="1138" w:left="1699" w:header="720" w:footer="720" w:gutter="0"/>
      <w:cols w:space="720"/>
      <w:docGrid w:linePitch="7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9E5"/>
    <w:multiLevelType w:val="hybridMultilevel"/>
    <w:tmpl w:val="E4563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04A5A"/>
    <w:multiLevelType w:val="hybridMultilevel"/>
    <w:tmpl w:val="34946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62AAE"/>
    <w:multiLevelType w:val="hybridMultilevel"/>
    <w:tmpl w:val="9F2C057E"/>
    <w:lvl w:ilvl="0" w:tplc="CAD87CF0">
      <w:start w:val="1"/>
      <w:numFmt w:val="decimal"/>
      <w:lvlText w:val="%1."/>
      <w:lvlJc w:val="left"/>
      <w:pPr>
        <w:ind w:left="1387" w:hanging="82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nsid w:val="3C264DDA"/>
    <w:multiLevelType w:val="hybridMultilevel"/>
    <w:tmpl w:val="F4D6799C"/>
    <w:lvl w:ilvl="0" w:tplc="376A6284">
      <w:start w:val="1"/>
      <w:numFmt w:val="decimal"/>
      <w:lvlText w:val="%1."/>
      <w:lvlJc w:val="left"/>
      <w:pPr>
        <w:ind w:left="1387" w:hanging="82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nsid w:val="52AF55E5"/>
    <w:multiLevelType w:val="hybridMultilevel"/>
    <w:tmpl w:val="79E83DA8"/>
    <w:lvl w:ilvl="0" w:tplc="8D50E1E4">
      <w:start w:val="1"/>
      <w:numFmt w:val="decimal"/>
      <w:lvlText w:val="%1."/>
      <w:lvlJc w:val="left"/>
      <w:pPr>
        <w:ind w:left="1432" w:hanging="870"/>
      </w:pPr>
      <w:rPr>
        <w:rFonts w:hint="default"/>
        <w:b w:val="0"/>
        <w:i w:val="0"/>
        <w:color w:val="00000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nsid w:val="5C351B51"/>
    <w:multiLevelType w:val="hybridMultilevel"/>
    <w:tmpl w:val="42EA954A"/>
    <w:lvl w:ilvl="0" w:tplc="2338657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nsid w:val="5E274568"/>
    <w:multiLevelType w:val="hybridMultilevel"/>
    <w:tmpl w:val="17B4D83C"/>
    <w:lvl w:ilvl="0" w:tplc="FB4AD8F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nsid w:val="6615055A"/>
    <w:multiLevelType w:val="hybridMultilevel"/>
    <w:tmpl w:val="698A562E"/>
    <w:lvl w:ilvl="0" w:tplc="2C94AEB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nsid w:val="75F33CAD"/>
    <w:multiLevelType w:val="hybridMultilevel"/>
    <w:tmpl w:val="A3101CCC"/>
    <w:lvl w:ilvl="0" w:tplc="85EC4DA8">
      <w:start w:val="1"/>
      <w:numFmt w:val="decimal"/>
      <w:lvlText w:val="%1."/>
      <w:lvlJc w:val="left"/>
      <w:pPr>
        <w:ind w:left="922" w:hanging="360"/>
      </w:pPr>
      <w:rPr>
        <w:rFonts w:hint="default"/>
        <w:b w:val="0"/>
        <w:color w:val="00000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5"/>
  </w:num>
  <w:num w:numId="2">
    <w:abstractNumId w:val="6"/>
  </w:num>
  <w:num w:numId="3">
    <w:abstractNumId w:val="3"/>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57"/>
  <w:characterSpacingControl w:val="doNotCompress"/>
  <w:compat/>
  <w:rsids>
    <w:rsidRoot w:val="00FF4CB0"/>
    <w:rsid w:val="00003CE0"/>
    <w:rsid w:val="00005189"/>
    <w:rsid w:val="00021F2D"/>
    <w:rsid w:val="00031EF1"/>
    <w:rsid w:val="00032B6F"/>
    <w:rsid w:val="00033125"/>
    <w:rsid w:val="00041D05"/>
    <w:rsid w:val="00044D4F"/>
    <w:rsid w:val="00092C97"/>
    <w:rsid w:val="000933B4"/>
    <w:rsid w:val="00093523"/>
    <w:rsid w:val="000A1DB3"/>
    <w:rsid w:val="000A75DC"/>
    <w:rsid w:val="000B7AAC"/>
    <w:rsid w:val="000C0DA8"/>
    <w:rsid w:val="000C1B9A"/>
    <w:rsid w:val="000C2563"/>
    <w:rsid w:val="000C67CE"/>
    <w:rsid w:val="000D1BA6"/>
    <w:rsid w:val="000D2693"/>
    <w:rsid w:val="000D48D5"/>
    <w:rsid w:val="000E0A44"/>
    <w:rsid w:val="000E659C"/>
    <w:rsid w:val="000E793E"/>
    <w:rsid w:val="00122027"/>
    <w:rsid w:val="00146CBC"/>
    <w:rsid w:val="00161286"/>
    <w:rsid w:val="00167D37"/>
    <w:rsid w:val="00175F4D"/>
    <w:rsid w:val="00180F29"/>
    <w:rsid w:val="00184218"/>
    <w:rsid w:val="00187990"/>
    <w:rsid w:val="001A6484"/>
    <w:rsid w:val="001B1358"/>
    <w:rsid w:val="001C0212"/>
    <w:rsid w:val="001C0DA7"/>
    <w:rsid w:val="001C34C4"/>
    <w:rsid w:val="001D1B58"/>
    <w:rsid w:val="001D2657"/>
    <w:rsid w:val="001E3499"/>
    <w:rsid w:val="001E6585"/>
    <w:rsid w:val="0020591C"/>
    <w:rsid w:val="00213464"/>
    <w:rsid w:val="00214C39"/>
    <w:rsid w:val="00222449"/>
    <w:rsid w:val="00224776"/>
    <w:rsid w:val="0022627E"/>
    <w:rsid w:val="00226CC9"/>
    <w:rsid w:val="00245824"/>
    <w:rsid w:val="002469D4"/>
    <w:rsid w:val="002523C0"/>
    <w:rsid w:val="00254349"/>
    <w:rsid w:val="00271D99"/>
    <w:rsid w:val="0027455A"/>
    <w:rsid w:val="002955A2"/>
    <w:rsid w:val="002A4B05"/>
    <w:rsid w:val="002C14EE"/>
    <w:rsid w:val="002F07CA"/>
    <w:rsid w:val="002F0EEF"/>
    <w:rsid w:val="002F32B1"/>
    <w:rsid w:val="00315D39"/>
    <w:rsid w:val="00317FCE"/>
    <w:rsid w:val="0034065E"/>
    <w:rsid w:val="00341A54"/>
    <w:rsid w:val="003453EF"/>
    <w:rsid w:val="0036399B"/>
    <w:rsid w:val="00367FED"/>
    <w:rsid w:val="00394882"/>
    <w:rsid w:val="003A1711"/>
    <w:rsid w:val="003A1FEF"/>
    <w:rsid w:val="003B23F6"/>
    <w:rsid w:val="003D1AE7"/>
    <w:rsid w:val="003E46D9"/>
    <w:rsid w:val="003E5104"/>
    <w:rsid w:val="003F1CF9"/>
    <w:rsid w:val="003F3D66"/>
    <w:rsid w:val="003F559B"/>
    <w:rsid w:val="004022E5"/>
    <w:rsid w:val="004106F1"/>
    <w:rsid w:val="00423A1D"/>
    <w:rsid w:val="004403FD"/>
    <w:rsid w:val="00451117"/>
    <w:rsid w:val="00460F84"/>
    <w:rsid w:val="00462BFD"/>
    <w:rsid w:val="00465F4C"/>
    <w:rsid w:val="00466F98"/>
    <w:rsid w:val="00467CB5"/>
    <w:rsid w:val="004744BD"/>
    <w:rsid w:val="00487C89"/>
    <w:rsid w:val="00490A6B"/>
    <w:rsid w:val="00492EB6"/>
    <w:rsid w:val="004A0E17"/>
    <w:rsid w:val="004C082E"/>
    <w:rsid w:val="004D56D1"/>
    <w:rsid w:val="004F2536"/>
    <w:rsid w:val="005172BC"/>
    <w:rsid w:val="00543CAA"/>
    <w:rsid w:val="005545ED"/>
    <w:rsid w:val="0058543C"/>
    <w:rsid w:val="0059102D"/>
    <w:rsid w:val="005A4050"/>
    <w:rsid w:val="005B7F71"/>
    <w:rsid w:val="005C0799"/>
    <w:rsid w:val="005C6691"/>
    <w:rsid w:val="005D6CDA"/>
    <w:rsid w:val="005F015F"/>
    <w:rsid w:val="005F6A74"/>
    <w:rsid w:val="00611D7A"/>
    <w:rsid w:val="00631E11"/>
    <w:rsid w:val="00646504"/>
    <w:rsid w:val="006A0ABD"/>
    <w:rsid w:val="006B2D27"/>
    <w:rsid w:val="006B4C02"/>
    <w:rsid w:val="006B6C83"/>
    <w:rsid w:val="006B7109"/>
    <w:rsid w:val="006C173F"/>
    <w:rsid w:val="006C4477"/>
    <w:rsid w:val="006E6167"/>
    <w:rsid w:val="006E6D9C"/>
    <w:rsid w:val="00700261"/>
    <w:rsid w:val="0071298C"/>
    <w:rsid w:val="00722049"/>
    <w:rsid w:val="00723EB9"/>
    <w:rsid w:val="007244EF"/>
    <w:rsid w:val="00726C10"/>
    <w:rsid w:val="00787324"/>
    <w:rsid w:val="007A1019"/>
    <w:rsid w:val="007B79AB"/>
    <w:rsid w:val="007E0180"/>
    <w:rsid w:val="007E78D6"/>
    <w:rsid w:val="007F375A"/>
    <w:rsid w:val="00816ABC"/>
    <w:rsid w:val="00825484"/>
    <w:rsid w:val="00836F90"/>
    <w:rsid w:val="00846FC1"/>
    <w:rsid w:val="00856C17"/>
    <w:rsid w:val="00891C25"/>
    <w:rsid w:val="008969C7"/>
    <w:rsid w:val="008A476D"/>
    <w:rsid w:val="008C44EB"/>
    <w:rsid w:val="008C6E0E"/>
    <w:rsid w:val="008C79D3"/>
    <w:rsid w:val="008D012D"/>
    <w:rsid w:val="008D144B"/>
    <w:rsid w:val="008D3501"/>
    <w:rsid w:val="008D4D96"/>
    <w:rsid w:val="008F2BEF"/>
    <w:rsid w:val="008F5177"/>
    <w:rsid w:val="00907BC9"/>
    <w:rsid w:val="00926407"/>
    <w:rsid w:val="009454CE"/>
    <w:rsid w:val="00954C44"/>
    <w:rsid w:val="009601F6"/>
    <w:rsid w:val="009676A0"/>
    <w:rsid w:val="009904A2"/>
    <w:rsid w:val="009953CC"/>
    <w:rsid w:val="00997368"/>
    <w:rsid w:val="009A3234"/>
    <w:rsid w:val="009A7FA7"/>
    <w:rsid w:val="009B345F"/>
    <w:rsid w:val="00A00A74"/>
    <w:rsid w:val="00A02650"/>
    <w:rsid w:val="00A117E3"/>
    <w:rsid w:val="00A12E09"/>
    <w:rsid w:val="00A26FE1"/>
    <w:rsid w:val="00A4389D"/>
    <w:rsid w:val="00A60AF0"/>
    <w:rsid w:val="00A876E9"/>
    <w:rsid w:val="00A877AC"/>
    <w:rsid w:val="00A87A50"/>
    <w:rsid w:val="00A94ECA"/>
    <w:rsid w:val="00AA3C85"/>
    <w:rsid w:val="00AB2D72"/>
    <w:rsid w:val="00AB3DCC"/>
    <w:rsid w:val="00AB4300"/>
    <w:rsid w:val="00AC149A"/>
    <w:rsid w:val="00AD7423"/>
    <w:rsid w:val="00AF512C"/>
    <w:rsid w:val="00B27455"/>
    <w:rsid w:val="00B319A0"/>
    <w:rsid w:val="00B62C18"/>
    <w:rsid w:val="00B6613D"/>
    <w:rsid w:val="00B72264"/>
    <w:rsid w:val="00B804B3"/>
    <w:rsid w:val="00B90290"/>
    <w:rsid w:val="00B924EC"/>
    <w:rsid w:val="00BA25FA"/>
    <w:rsid w:val="00BA7230"/>
    <w:rsid w:val="00BB0FF1"/>
    <w:rsid w:val="00BB4B8C"/>
    <w:rsid w:val="00BC0DD3"/>
    <w:rsid w:val="00BC72F3"/>
    <w:rsid w:val="00BD6404"/>
    <w:rsid w:val="00BE79BB"/>
    <w:rsid w:val="00BF3868"/>
    <w:rsid w:val="00C04FEF"/>
    <w:rsid w:val="00C15E84"/>
    <w:rsid w:val="00C75167"/>
    <w:rsid w:val="00C752F3"/>
    <w:rsid w:val="00C81C6C"/>
    <w:rsid w:val="00C83518"/>
    <w:rsid w:val="00C83523"/>
    <w:rsid w:val="00C95F2D"/>
    <w:rsid w:val="00CC2281"/>
    <w:rsid w:val="00CC38D1"/>
    <w:rsid w:val="00CE4C82"/>
    <w:rsid w:val="00CE4E00"/>
    <w:rsid w:val="00CE61EB"/>
    <w:rsid w:val="00CF5177"/>
    <w:rsid w:val="00D007A1"/>
    <w:rsid w:val="00D00D61"/>
    <w:rsid w:val="00D04FAF"/>
    <w:rsid w:val="00D10711"/>
    <w:rsid w:val="00D11F90"/>
    <w:rsid w:val="00D12BA7"/>
    <w:rsid w:val="00D17F7C"/>
    <w:rsid w:val="00D2141D"/>
    <w:rsid w:val="00D23761"/>
    <w:rsid w:val="00D33760"/>
    <w:rsid w:val="00D35F92"/>
    <w:rsid w:val="00D36B21"/>
    <w:rsid w:val="00D72C01"/>
    <w:rsid w:val="00D730A8"/>
    <w:rsid w:val="00D81D94"/>
    <w:rsid w:val="00DA7C6F"/>
    <w:rsid w:val="00DB1344"/>
    <w:rsid w:val="00DB4F81"/>
    <w:rsid w:val="00DC0754"/>
    <w:rsid w:val="00DC70AF"/>
    <w:rsid w:val="00DD1052"/>
    <w:rsid w:val="00DE78C6"/>
    <w:rsid w:val="00DF0A4D"/>
    <w:rsid w:val="00E04873"/>
    <w:rsid w:val="00E05D08"/>
    <w:rsid w:val="00E1350F"/>
    <w:rsid w:val="00E14C03"/>
    <w:rsid w:val="00E433DA"/>
    <w:rsid w:val="00E54ED2"/>
    <w:rsid w:val="00E82F7C"/>
    <w:rsid w:val="00E86CA1"/>
    <w:rsid w:val="00EB7A47"/>
    <w:rsid w:val="00EC527E"/>
    <w:rsid w:val="00F03B1E"/>
    <w:rsid w:val="00F12142"/>
    <w:rsid w:val="00F225BF"/>
    <w:rsid w:val="00F31FD7"/>
    <w:rsid w:val="00F340CF"/>
    <w:rsid w:val="00F34CEB"/>
    <w:rsid w:val="00F7692C"/>
    <w:rsid w:val="00F822F0"/>
    <w:rsid w:val="00F82F15"/>
    <w:rsid w:val="00F923C8"/>
    <w:rsid w:val="00FC27AF"/>
    <w:rsid w:val="00FE0D20"/>
    <w:rsid w:val="00FF2282"/>
    <w:rsid w:val="00FF4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C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D33760"/>
    <w:rPr>
      <w:sz w:val="16"/>
      <w:szCs w:val="16"/>
    </w:rPr>
  </w:style>
  <w:style w:type="paragraph" w:styleId="CommentText">
    <w:name w:val="annotation text"/>
    <w:basedOn w:val="Normal"/>
    <w:link w:val="CommentTextChar"/>
    <w:rsid w:val="00D33760"/>
    <w:rPr>
      <w:sz w:val="20"/>
      <w:szCs w:val="20"/>
    </w:rPr>
  </w:style>
  <w:style w:type="character" w:customStyle="1" w:styleId="CommentTextChar">
    <w:name w:val="Comment Text Char"/>
    <w:basedOn w:val="DefaultParagraphFont"/>
    <w:link w:val="CommentText"/>
    <w:rsid w:val="00D33760"/>
  </w:style>
  <w:style w:type="paragraph" w:styleId="CommentSubject">
    <w:name w:val="annotation subject"/>
    <w:basedOn w:val="CommentText"/>
    <w:next w:val="CommentText"/>
    <w:link w:val="CommentSubjectChar"/>
    <w:rsid w:val="00D33760"/>
    <w:rPr>
      <w:b/>
      <w:bCs/>
    </w:rPr>
  </w:style>
  <w:style w:type="character" w:customStyle="1" w:styleId="CommentSubjectChar">
    <w:name w:val="Comment Subject Char"/>
    <w:basedOn w:val="CommentTextChar"/>
    <w:link w:val="CommentSubject"/>
    <w:rsid w:val="00D33760"/>
    <w:rPr>
      <w:b/>
      <w:bCs/>
    </w:rPr>
  </w:style>
  <w:style w:type="paragraph" w:styleId="BalloonText">
    <w:name w:val="Balloon Text"/>
    <w:basedOn w:val="Normal"/>
    <w:link w:val="BalloonTextChar"/>
    <w:rsid w:val="00D33760"/>
    <w:rPr>
      <w:rFonts w:ascii="Tahoma" w:hAnsi="Tahoma" w:cs="Tahoma"/>
      <w:sz w:val="16"/>
      <w:szCs w:val="16"/>
    </w:rPr>
  </w:style>
  <w:style w:type="character" w:customStyle="1" w:styleId="BalloonTextChar">
    <w:name w:val="Balloon Text Char"/>
    <w:basedOn w:val="DefaultParagraphFont"/>
    <w:link w:val="BalloonText"/>
    <w:rsid w:val="00D33760"/>
    <w:rPr>
      <w:rFonts w:ascii="Tahoma" w:hAnsi="Tahoma" w:cs="Tahoma"/>
      <w:sz w:val="16"/>
      <w:szCs w:val="16"/>
    </w:rPr>
  </w:style>
  <w:style w:type="paragraph" w:styleId="NormalWeb">
    <w:name w:val="Normal (Web)"/>
    <w:basedOn w:val="Normal"/>
    <w:rsid w:val="004744BD"/>
  </w:style>
  <w:style w:type="table" w:styleId="TableGrid">
    <w:name w:val="Table Grid"/>
    <w:basedOn w:val="TableNormal"/>
    <w:rsid w:val="001D2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D2657"/>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91555505">
      <w:bodyDiv w:val="1"/>
      <w:marLeft w:val="0"/>
      <w:marRight w:val="0"/>
      <w:marTop w:val="0"/>
      <w:marBottom w:val="0"/>
      <w:divBdr>
        <w:top w:val="none" w:sz="0" w:space="0" w:color="auto"/>
        <w:left w:val="none" w:sz="0" w:space="0" w:color="auto"/>
        <w:bottom w:val="none" w:sz="0" w:space="0" w:color="auto"/>
        <w:right w:val="none" w:sz="0" w:space="0" w:color="auto"/>
      </w:divBdr>
    </w:div>
    <w:div w:id="2105494141">
      <w:bodyDiv w:val="1"/>
      <w:marLeft w:val="0"/>
      <w:marRight w:val="0"/>
      <w:marTop w:val="0"/>
      <w:marBottom w:val="0"/>
      <w:divBdr>
        <w:top w:val="none" w:sz="0" w:space="0" w:color="auto"/>
        <w:left w:val="none" w:sz="0" w:space="0" w:color="auto"/>
        <w:bottom w:val="none" w:sz="0" w:space="0" w:color="auto"/>
        <w:right w:val="none" w:sz="0" w:space="0" w:color="auto"/>
      </w:divBdr>
    </w:div>
    <w:div w:id="212842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9</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ngavtv</cp:lastModifiedBy>
  <cp:revision>29</cp:revision>
  <cp:lastPrinted>2015-08-04T08:39:00Z</cp:lastPrinted>
  <dcterms:created xsi:type="dcterms:W3CDTF">2015-09-17T09:11:00Z</dcterms:created>
  <dcterms:modified xsi:type="dcterms:W3CDTF">2015-09-29T10:47:00Z</dcterms:modified>
</cp:coreProperties>
</file>